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A0" w:rsidRPr="00CE33A0" w:rsidRDefault="00CE33A0" w:rsidP="00CE33A0">
      <w:pPr>
        <w:widowControl w:val="0"/>
        <w:tabs>
          <w:tab w:val="left" w:pos="6765"/>
        </w:tabs>
        <w:suppressAutoHyphens/>
        <w:autoSpaceDE w:val="0"/>
        <w:spacing w:after="0" w:line="240" w:lineRule="auto"/>
        <w:jc w:val="both"/>
        <w:rPr>
          <w:rFonts w:ascii="Times New Roman CYR" w:eastAsia="Times New Roman CYR" w:hAnsi="Times New Roman CYR" w:cs="Times New Roman CYR"/>
          <w:kern w:val="1"/>
          <w:sz w:val="28"/>
          <w:szCs w:val="28"/>
          <w:lang w:eastAsia="hi-IN" w:bidi="hi-IN"/>
        </w:rPr>
      </w:pPr>
    </w:p>
    <w:p w:rsidR="00CE33A0" w:rsidRPr="00CE33A0" w:rsidRDefault="00CE33A0" w:rsidP="00CE33A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CE33A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Конкурс оценивается в 3-х балловой системе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398"/>
        <w:gridCol w:w="1539"/>
        <w:gridCol w:w="1540"/>
        <w:gridCol w:w="1549"/>
        <w:gridCol w:w="1549"/>
        <w:gridCol w:w="1597"/>
      </w:tblGrid>
      <w:tr w:rsidR="00CE33A0" w:rsidTr="00CE33A0">
        <w:tc>
          <w:tcPr>
            <w:tcW w:w="2398" w:type="dxa"/>
          </w:tcPr>
          <w:p w:rsidR="00CE33A0" w:rsidRPr="00CE33A0" w:rsidRDefault="00CE33A0">
            <w:pPr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>Критерии</w:t>
            </w:r>
          </w:p>
        </w:tc>
        <w:tc>
          <w:tcPr>
            <w:tcW w:w="1554" w:type="dxa"/>
          </w:tcPr>
          <w:p w:rsidR="00CE33A0" w:rsidRPr="00CE33A0" w:rsidRDefault="00CE3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3A0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5" w:type="dxa"/>
          </w:tcPr>
          <w:p w:rsidR="00CE33A0" w:rsidRPr="00CE33A0" w:rsidRDefault="00CE3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3A0"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5" w:type="dxa"/>
          </w:tcPr>
          <w:p w:rsidR="00CE33A0" w:rsidRPr="00CE33A0" w:rsidRDefault="00CE33A0" w:rsidP="00CE33A0">
            <w:pPr>
              <w:widowControl w:val="0"/>
              <w:tabs>
                <w:tab w:val="left" w:pos="6765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3A0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555" w:type="dxa"/>
          </w:tcPr>
          <w:p w:rsidR="00CE33A0" w:rsidRPr="00CE33A0" w:rsidRDefault="00CE33A0" w:rsidP="00CE33A0">
            <w:pPr>
              <w:widowControl w:val="0"/>
              <w:tabs>
                <w:tab w:val="left" w:pos="6765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3A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555" w:type="dxa"/>
          </w:tcPr>
          <w:p w:rsidR="00CE33A0" w:rsidRPr="00CE33A0" w:rsidRDefault="00CE33A0" w:rsidP="00CE33A0">
            <w:pPr>
              <w:widowControl w:val="0"/>
              <w:tabs>
                <w:tab w:val="left" w:pos="6765"/>
              </w:tabs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>подготовит.</w:t>
            </w:r>
          </w:p>
        </w:tc>
      </w:tr>
      <w:tr w:rsidR="00CE33A0" w:rsidTr="00CE33A0">
        <w:tc>
          <w:tcPr>
            <w:tcW w:w="2398" w:type="dxa"/>
          </w:tcPr>
          <w:p w:rsidR="00CE33A0" w:rsidRDefault="00CE33A0">
            <w:r w:rsidRPr="00CE33A0"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>1.Соответствие материалов уголка возрасту детей</w:t>
            </w:r>
          </w:p>
        </w:tc>
        <w:tc>
          <w:tcPr>
            <w:tcW w:w="1554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 w:rsidP="00CE33A0">
            <w:pPr>
              <w:widowControl w:val="0"/>
              <w:tabs>
                <w:tab w:val="left" w:pos="6765"/>
              </w:tabs>
              <w:suppressAutoHyphens/>
              <w:autoSpaceDE w:val="0"/>
              <w:jc w:val="both"/>
            </w:pPr>
          </w:p>
        </w:tc>
        <w:tc>
          <w:tcPr>
            <w:tcW w:w="1555" w:type="dxa"/>
          </w:tcPr>
          <w:p w:rsidR="00CE33A0" w:rsidRDefault="00CE33A0" w:rsidP="00CE33A0">
            <w:pPr>
              <w:widowControl w:val="0"/>
              <w:tabs>
                <w:tab w:val="left" w:pos="6765"/>
              </w:tabs>
              <w:suppressAutoHyphens/>
              <w:autoSpaceDE w:val="0"/>
              <w:jc w:val="both"/>
            </w:pPr>
          </w:p>
        </w:tc>
        <w:tc>
          <w:tcPr>
            <w:tcW w:w="1555" w:type="dxa"/>
          </w:tcPr>
          <w:p w:rsidR="00CE33A0" w:rsidRPr="00CE33A0" w:rsidRDefault="00CE33A0" w:rsidP="00CE33A0">
            <w:pPr>
              <w:widowControl w:val="0"/>
              <w:tabs>
                <w:tab w:val="left" w:pos="6765"/>
              </w:tabs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CE33A0" w:rsidTr="00CE33A0">
        <w:tc>
          <w:tcPr>
            <w:tcW w:w="2398" w:type="dxa"/>
          </w:tcPr>
          <w:p w:rsidR="00CE33A0" w:rsidRDefault="00CE33A0">
            <w:r w:rsidRPr="00CE33A0"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>2.Оригинальность оформления уголка</w:t>
            </w:r>
          </w:p>
        </w:tc>
        <w:tc>
          <w:tcPr>
            <w:tcW w:w="1554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</w:tr>
      <w:tr w:rsidR="00CE33A0" w:rsidTr="00CE33A0">
        <w:tc>
          <w:tcPr>
            <w:tcW w:w="2398" w:type="dxa"/>
          </w:tcPr>
          <w:p w:rsidR="00CE33A0" w:rsidRDefault="00CE33A0">
            <w:r w:rsidRPr="00CE33A0"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>3.Разнообразие наглядн</w:t>
            </w:r>
            <w:proofErr w:type="gramStart"/>
            <w:r w:rsidRPr="00CE33A0"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>о-</w:t>
            </w:r>
            <w:proofErr w:type="gramEnd"/>
            <w:r w:rsidRPr="00CE33A0"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 xml:space="preserve"> методического и игрового материала по всем разделам ОБЖ</w:t>
            </w:r>
          </w:p>
        </w:tc>
        <w:tc>
          <w:tcPr>
            <w:tcW w:w="1554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</w:tr>
      <w:tr w:rsidR="00CE33A0" w:rsidTr="00CE33A0">
        <w:tc>
          <w:tcPr>
            <w:tcW w:w="2398" w:type="dxa"/>
          </w:tcPr>
          <w:p w:rsidR="00CE33A0" w:rsidRPr="00CE33A0" w:rsidRDefault="00CE33A0" w:rsidP="00CE33A0">
            <w:pPr>
              <w:widowControl w:val="0"/>
              <w:tabs>
                <w:tab w:val="left" w:pos="6765"/>
              </w:tabs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</w:pPr>
            <w:r w:rsidRPr="00CE33A0"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>4.Оснащение уголка по ОБЖ:</w:t>
            </w:r>
          </w:p>
          <w:p w:rsidR="00CE33A0" w:rsidRPr="00CE33A0" w:rsidRDefault="00CE33A0" w:rsidP="00CE33A0">
            <w:pPr>
              <w:widowControl w:val="0"/>
              <w:tabs>
                <w:tab w:val="left" w:pos="6765"/>
              </w:tabs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</w:pPr>
            <w:r w:rsidRPr="00CE33A0"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 xml:space="preserve">- наличие атрибутов сюжетно-ролевых игр; </w:t>
            </w:r>
          </w:p>
          <w:p w:rsidR="00CE33A0" w:rsidRPr="00CE33A0" w:rsidRDefault="00CE33A0" w:rsidP="00CE33A0">
            <w:pPr>
              <w:widowControl w:val="0"/>
              <w:tabs>
                <w:tab w:val="left" w:pos="6765"/>
              </w:tabs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</w:pPr>
            <w:r w:rsidRPr="00CE33A0"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>- дидактические игры;</w:t>
            </w:r>
          </w:p>
          <w:p w:rsidR="00CE33A0" w:rsidRPr="00CE33A0" w:rsidRDefault="00CE33A0" w:rsidP="00CE33A0">
            <w:pPr>
              <w:widowControl w:val="0"/>
              <w:tabs>
                <w:tab w:val="left" w:pos="6765"/>
              </w:tabs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</w:pPr>
            <w:r w:rsidRPr="00CE33A0"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>- Наличие наглядн</w:t>
            </w:r>
            <w:proofErr w:type="gramStart"/>
            <w:r w:rsidRPr="00CE33A0"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>о-</w:t>
            </w:r>
            <w:proofErr w:type="gramEnd"/>
            <w:r w:rsidRPr="00CE33A0"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 xml:space="preserve"> методического материала (плакаты, модели, наборы дорожных знаков, схемы  и т.д.)</w:t>
            </w:r>
          </w:p>
          <w:p w:rsidR="00CE33A0" w:rsidRPr="00CE33A0" w:rsidRDefault="00CE33A0" w:rsidP="00CE33A0">
            <w:pPr>
              <w:widowControl w:val="0"/>
              <w:tabs>
                <w:tab w:val="left" w:pos="6765"/>
              </w:tabs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</w:pPr>
            <w:r w:rsidRPr="00CE33A0"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>- художественная литература для детей</w:t>
            </w:r>
          </w:p>
          <w:p w:rsidR="00CE33A0" w:rsidRDefault="00CE33A0"/>
        </w:tc>
        <w:tc>
          <w:tcPr>
            <w:tcW w:w="1554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</w:tr>
      <w:tr w:rsidR="00CE33A0" w:rsidTr="00CE33A0">
        <w:tc>
          <w:tcPr>
            <w:tcW w:w="2398" w:type="dxa"/>
          </w:tcPr>
          <w:p w:rsidR="00CE33A0" w:rsidRPr="00CE33A0" w:rsidRDefault="00CE33A0" w:rsidP="00CE33A0">
            <w:pPr>
              <w:widowControl w:val="0"/>
              <w:tabs>
                <w:tab w:val="left" w:pos="6765"/>
              </w:tabs>
              <w:suppressAutoHyphens/>
              <w:autoSpaceDE w:val="0"/>
              <w:jc w:val="both"/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</w:pPr>
            <w:r w:rsidRPr="00CE33A0">
              <w:rPr>
                <w:rFonts w:ascii="Times New Roman CYR" w:eastAsia="Times New Roman CYR" w:hAnsi="Times New Roman CYR" w:cs="Times New Roman CYR"/>
                <w:kern w:val="1"/>
                <w:sz w:val="28"/>
                <w:szCs w:val="28"/>
                <w:lang w:eastAsia="hi-IN" w:bidi="hi-IN"/>
              </w:rPr>
              <w:t>5. Информация для родителей</w:t>
            </w:r>
          </w:p>
          <w:p w:rsidR="00CE33A0" w:rsidRDefault="00CE33A0"/>
        </w:tc>
        <w:tc>
          <w:tcPr>
            <w:tcW w:w="1554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</w:tr>
      <w:tr w:rsidR="00CE33A0" w:rsidTr="00CE33A0">
        <w:tc>
          <w:tcPr>
            <w:tcW w:w="2398" w:type="dxa"/>
          </w:tcPr>
          <w:p w:rsidR="00CE33A0" w:rsidRPr="00CE33A0" w:rsidRDefault="00CE3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CE33A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bookmarkEnd w:id="0"/>
          <w:p w:rsidR="00CE33A0" w:rsidRDefault="00CE33A0"/>
        </w:tc>
        <w:tc>
          <w:tcPr>
            <w:tcW w:w="1554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  <w:tc>
          <w:tcPr>
            <w:tcW w:w="1555" w:type="dxa"/>
          </w:tcPr>
          <w:p w:rsidR="00CE33A0" w:rsidRDefault="00CE33A0"/>
        </w:tc>
      </w:tr>
    </w:tbl>
    <w:p w:rsidR="00D900AE" w:rsidRDefault="00D900AE"/>
    <w:sectPr w:rsidR="00D9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C6"/>
    <w:rsid w:val="008105C6"/>
    <w:rsid w:val="00CE33A0"/>
    <w:rsid w:val="00D9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Азоркина В В</dc:creator>
  <cp:keywords/>
  <dc:description/>
  <cp:lastModifiedBy>Азоркина В В</cp:lastModifiedBy>
  <cp:revision>3</cp:revision>
  <cp:lastPrinted>2021-01-28T06:27:00Z</cp:lastPrinted>
  <dcterms:created xsi:type="dcterms:W3CDTF">2021-01-28T06:21:00Z</dcterms:created>
  <dcterms:modified xsi:type="dcterms:W3CDTF">2021-01-28T06:29:00Z</dcterms:modified>
</cp:coreProperties>
</file>