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Override PartName="/docProps/custom.xml" ContentType="application/vnd.openxmlformats-officedocument.custom-properties+xml"/>
  <Override PartName="/word/comments.xml" ContentType="application/vnd.openxmlformats-officedocument.wordprocessingml.comments+xml"/>
</Types>
</file>

<file path=_rels/.rels><?xml version="1.0" encoding="utf-8" standalone="yes"?>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p>
      <w:pPr>
        <w:jc w:val="center"/>
        <w:spacing w:after="0"/>
        <w:rPr>
          <w:sz w:val="20"/>
          <w:szCs w:val="20"/>
          <w:color w:val="auto"/>
        </w:rPr>
      </w:pPr>
      <w:r>
        <w:rPr>
          <w:rFonts w:ascii="Gabriola" w:cs="Gabriola" w:eastAsia="Gabriola" w:hAnsi="Gabriola"/>
          <w:sz w:val="42"/>
          <w:szCs w:val="42"/>
          <w:color w:val="FC0011"/>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3491865" cy="756031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91865" cy="7560310"/>
                        </a:xfrm>
                        <a:prstGeom prst="rect">
                          <a:avLst/>
                        </a:prstGeom>
                        <a:solidFill>
                          <a:srgbClr val="3F9B27"/>
                        </a:solidFill>
                      </wps:spPr>
                      <wps:bodyPr/>
                    </wps:wsp>
                  </a:graphicData>
                </a:graphic>
              </wp:anchor>
            </w:drawing>
          </mc:Choice>
          <mc:Fallback>
            <w:pict>
              <v:rect id="Shape 1" o:spid="_x0000_s1026" style="position:absolute;margin-left:0pt;margin-top:0pt;width:274.95pt;height:595.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3F9B27"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3312160" cy="989965"/>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12160" cy="989965"/>
                        </a:xfrm>
                        <a:prstGeom prst="rect">
                          <a:avLst/>
                        </a:prstGeom>
                        <a:solidFill>
                          <a:srgbClr val="EDC706"/>
                        </a:solidFill>
                      </wps:spPr>
                      <wps:bodyPr/>
                    </wps:wsp>
                  </a:graphicData>
                </a:graphic>
              </wp:anchor>
            </w:drawing>
          </mc:Choice>
          <mc:Fallback>
            <w:pict>
              <v:rect id="Shape 2" o:spid="_x0000_s1027" style="position:absolute;margin-left:0pt;margin-top:0pt;width:260.8pt;height:77.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EDC706" stroked="f">
                <w10:wrap anchorx="page" anchory="page"/>
              </v:rect>
            </w:pict>
          </mc:Fallback>
        </mc:AlternateContent>
        <w:t>КАЖДЫЙ РАБОТОДАТЕЛЬ</w:t>
      </w:r>
    </w:p>
    <w:p>
      <w:pPr>
        <w:jc w:val="center"/>
        <w:spacing w:after="0" w:line="182" w:lineRule="auto"/>
        <w:rPr>
          <w:sz w:val="20"/>
          <w:szCs w:val="20"/>
          <w:color w:val="auto"/>
        </w:rPr>
      </w:pPr>
      <w:r>
        <w:rPr>
          <w:rFonts w:ascii="Gabriola" w:cs="Gabriola" w:eastAsia="Gabriola" w:hAnsi="Gabriola"/>
          <w:sz w:val="36"/>
          <w:szCs w:val="36"/>
          <w:color w:val="FC0011"/>
        </w:rPr>
        <w:t>ДОЛЖЕН ЗНАТЬ!</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both"/>
        <w:ind w:firstLine="287"/>
        <w:spacing w:after="0" w:line="276" w:lineRule="auto"/>
        <w:tabs>
          <w:tab w:leader="none" w:pos="456" w:val="left"/>
        </w:tabs>
        <w:numPr>
          <w:ilvl w:val="0"/>
          <w:numId w:val="1"/>
        </w:numPr>
        <w:rPr>
          <w:rFonts w:ascii="Arial" w:cs="Arial" w:eastAsia="Arial" w:hAnsi="Arial"/>
          <w:sz w:val="20"/>
          <w:szCs w:val="20"/>
          <w:color w:val="FEFF00"/>
        </w:rPr>
      </w:pPr>
      <w:r>
        <w:rPr>
          <w:rFonts w:ascii="Arial" w:cs="Arial" w:eastAsia="Arial" w:hAnsi="Arial"/>
          <w:sz w:val="20"/>
          <w:szCs w:val="20"/>
          <w:color w:val="FEFF00"/>
        </w:rPr>
        <w:t>соответствии с ч. 4 ст. 12 Федерального закона от 25.12.2008 № 273-ФЗ «О противодействии коррупции» работодатель при заключении трудового или гражданско-правового договора на выполнение работ (оказание услуг) стоимостью более ста тысяч рублей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порядке, устанавливаемом нормативными правовыми актами Российской Федерации.</w:t>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both"/>
        <w:ind w:firstLine="283"/>
        <w:spacing w:after="0" w:line="275" w:lineRule="auto"/>
        <w:rPr>
          <w:sz w:val="20"/>
          <w:szCs w:val="20"/>
          <w:color w:val="auto"/>
        </w:rPr>
      </w:pPr>
      <w:r>
        <w:rPr>
          <w:rFonts w:ascii="Arial" w:cs="Arial" w:eastAsia="Arial" w:hAnsi="Arial"/>
          <w:sz w:val="20"/>
          <w:szCs w:val="20"/>
          <w:color w:val="FEFF00"/>
        </w:rPr>
        <w:t>За невыполнение указанного требования Закона наступает административная ответственность по ст. 19.29 «Незаконное привлечение к трудовой деятельности либо к выполнению работ или оказанию услуг государственного или муниципального служащего либо бывшего</w:t>
      </w:r>
    </w:p>
    <w:p>
      <w:pPr>
        <w:spacing w:after="0" w:line="3" w:lineRule="exact"/>
        <w:rPr>
          <w:sz w:val="24"/>
          <w:szCs w:val="24"/>
          <w:color w:val="auto"/>
        </w:rPr>
      </w:pPr>
    </w:p>
    <w:p>
      <w:pPr>
        <w:jc w:val="both"/>
        <w:spacing w:after="0" w:line="250" w:lineRule="auto"/>
        <w:rPr>
          <w:sz w:val="20"/>
          <w:szCs w:val="20"/>
          <w:color w:val="auto"/>
        </w:rPr>
      </w:pPr>
      <w:r>
        <w:rPr>
          <w:rFonts w:ascii="Arial" w:cs="Arial" w:eastAsia="Arial" w:hAnsi="Arial"/>
          <w:sz w:val="22"/>
          <w:szCs w:val="22"/>
          <w:color w:val="FEFF00"/>
        </w:rPr>
        <w:t>государственного или муниципального служащего» КоАП РФ в виде наложения административного штрафа на граждан в размере до 4 тысяч рублей, на должностных лиц – до 50 тысяч рублей, на юридических лиц – до 500 тысяч рублей.</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440"/>
        <w:spacing w:after="0"/>
        <w:rPr>
          <w:sz w:val="20"/>
          <w:szCs w:val="20"/>
          <w:color w:val="auto"/>
        </w:rPr>
      </w:pPr>
      <w:r>
        <w:rPr>
          <w:rFonts w:ascii="Arial" w:cs="Arial" w:eastAsia="Arial" w:hAnsi="Arial"/>
          <w:sz w:val="22"/>
          <w:szCs w:val="22"/>
          <w:color w:val="auto"/>
        </w:rPr>
        <w:t xml:space="preserve">ВЫ МОЖЕТЕ </w:t>
      </w:r>
      <w:r>
        <w:rPr>
          <w:rFonts w:ascii="Arial" w:cs="Arial" w:eastAsia="Arial" w:hAnsi="Arial"/>
          <w:sz w:val="22"/>
          <w:szCs w:val="22"/>
          <w:color w:val="FC0011"/>
        </w:rPr>
        <w:t>ОСТАНОВИТЬ</w:t>
      </w:r>
      <w:r>
        <w:rPr>
          <w:rFonts w:ascii="Arial" w:cs="Arial" w:eastAsia="Arial" w:hAnsi="Arial"/>
          <w:sz w:val="22"/>
          <w:szCs w:val="22"/>
          <w:color w:val="auto"/>
        </w:rPr>
        <w:t xml:space="preserve"> КОРРУПЦИЮ!</w:t>
      </w:r>
    </w:p>
    <w:p>
      <w:pPr>
        <w:spacing w:after="0" w:line="11" w:lineRule="exact"/>
        <w:rPr>
          <w:sz w:val="24"/>
          <w:szCs w:val="24"/>
          <w:color w:val="auto"/>
        </w:rPr>
      </w:pPr>
    </w:p>
    <w:p>
      <w:pPr>
        <w:ind w:left="600"/>
        <w:spacing w:after="0"/>
        <w:rPr>
          <w:sz w:val="20"/>
          <w:szCs w:val="20"/>
          <w:color w:val="auto"/>
        </w:rPr>
      </w:pPr>
      <w:r>
        <w:rPr>
          <w:rFonts w:ascii="Arial" w:cs="Arial" w:eastAsia="Arial" w:hAnsi="Arial"/>
          <w:sz w:val="22"/>
          <w:szCs w:val="22"/>
          <w:color w:val="FC0011"/>
        </w:rPr>
        <w:t xml:space="preserve">СООБЩАЙТЕ </w:t>
      </w:r>
      <w:r>
        <w:rPr>
          <w:rFonts w:ascii="Arial" w:cs="Arial" w:eastAsia="Arial" w:hAnsi="Arial"/>
          <w:sz w:val="22"/>
          <w:szCs w:val="22"/>
          <w:color w:val="000000"/>
        </w:rPr>
        <w:t>О ФАКТАХ КОРРУПЦИИ!</w:t>
      </w:r>
    </w:p>
    <w:p>
      <w:pPr>
        <w:spacing w:after="0" w:line="255" w:lineRule="exact"/>
        <w:rPr>
          <w:sz w:val="24"/>
          <w:szCs w:val="24"/>
          <w:color w:val="auto"/>
        </w:rPr>
      </w:pPr>
    </w:p>
    <w:p>
      <w:pPr>
        <w:jc w:val="center"/>
        <w:ind w:left="-39"/>
        <w:spacing w:after="0"/>
        <w:rPr>
          <w:sz w:val="20"/>
          <w:szCs w:val="20"/>
          <w:color w:val="auto"/>
        </w:rPr>
      </w:pPr>
      <w:r>
        <w:rPr>
          <w:rFonts w:ascii="Arial" w:cs="Arial" w:eastAsia="Arial" w:hAnsi="Arial"/>
          <w:sz w:val="22"/>
          <w:szCs w:val="22"/>
          <w:color w:val="auto"/>
        </w:rPr>
        <w:t>На официальном сайте</w:t>
      </w:r>
    </w:p>
    <w:p>
      <w:pPr>
        <w:jc w:val="center"/>
        <w:ind w:left="-39"/>
        <w:spacing w:after="0"/>
        <w:rPr>
          <w:sz w:val="20"/>
          <w:szCs w:val="20"/>
          <w:color w:val="auto"/>
        </w:rPr>
      </w:pPr>
      <w:r>
        <w:rPr>
          <w:rFonts w:ascii="Bookman Old Style" w:cs="Bookman Old Style" w:eastAsia="Bookman Old Style" w:hAnsi="Bookman Old Style"/>
          <w:sz w:val="22"/>
          <w:szCs w:val="22"/>
          <w:b w:val="1"/>
          <w:bCs w:val="1"/>
          <w:color w:val="auto"/>
        </w:rPr>
        <w:t>ПРОКУРАТУРЫ РЯЗАНСКОЙ ОБЛАСТИ</w:t>
      </w:r>
    </w:p>
    <w:p>
      <w:pPr>
        <w:spacing w:after="0" w:line="37" w:lineRule="exact"/>
        <w:rPr>
          <w:sz w:val="24"/>
          <w:szCs w:val="24"/>
          <w:color w:val="auto"/>
        </w:rPr>
      </w:pPr>
    </w:p>
    <w:p>
      <w:pPr>
        <w:jc w:val="center"/>
        <w:ind w:left="-39"/>
        <w:spacing w:after="0"/>
        <w:rPr>
          <w:sz w:val="20"/>
          <w:szCs w:val="20"/>
          <w:color w:val="auto"/>
        </w:rPr>
      </w:pPr>
      <w:r>
        <w:rPr>
          <w:rFonts w:ascii="Arial" w:cs="Arial" w:eastAsia="Arial" w:hAnsi="Arial"/>
          <w:sz w:val="22"/>
          <w:szCs w:val="22"/>
          <w:color w:val="001077"/>
        </w:rPr>
        <w:t>http://prokrzn.ru</w:t>
      </w:r>
    </w:p>
    <w:p>
      <w:pPr>
        <w:spacing w:after="0" w:line="11" w:lineRule="exact"/>
        <w:rPr>
          <w:sz w:val="24"/>
          <w:szCs w:val="24"/>
          <w:color w:val="auto"/>
        </w:rPr>
      </w:pPr>
    </w:p>
    <w:p>
      <w:pPr>
        <w:jc w:val="center"/>
        <w:ind w:left="-39"/>
        <w:spacing w:after="0"/>
        <w:rPr>
          <w:sz w:val="20"/>
          <w:szCs w:val="20"/>
          <w:color w:val="auto"/>
        </w:rPr>
      </w:pPr>
      <w:r>
        <w:rPr>
          <w:rFonts w:ascii="Arial" w:cs="Arial" w:eastAsia="Arial" w:hAnsi="Arial"/>
          <w:sz w:val="20"/>
          <w:szCs w:val="20"/>
          <w:color w:val="auto"/>
        </w:rPr>
        <w:t xml:space="preserve">на странице </w:t>
      </w:r>
      <w:r>
        <w:rPr>
          <w:rFonts w:ascii="Arial" w:cs="Arial" w:eastAsia="Arial" w:hAnsi="Arial"/>
          <w:sz w:val="20"/>
          <w:szCs w:val="20"/>
          <w:color w:val="FC0011"/>
        </w:rPr>
        <w:t>«ПРОТИВОДЕЙСТВИЕ КОРРУПЦИИ»</w:t>
      </w:r>
    </w:p>
    <w:p>
      <w:pPr>
        <w:spacing w:after="0" w:line="38" w:lineRule="exact"/>
        <w:rPr>
          <w:sz w:val="24"/>
          <w:szCs w:val="24"/>
          <w:color w:val="auto"/>
        </w:rPr>
      </w:pPr>
    </w:p>
    <w:p>
      <w:pPr>
        <w:jc w:val="center"/>
        <w:ind w:left="-39"/>
        <w:spacing w:after="0"/>
        <w:rPr>
          <w:sz w:val="20"/>
          <w:szCs w:val="20"/>
          <w:color w:val="auto"/>
        </w:rPr>
      </w:pPr>
      <w:r>
        <w:rPr>
          <w:rFonts w:ascii="Arial" w:cs="Arial" w:eastAsia="Arial" w:hAnsi="Arial"/>
          <w:sz w:val="22"/>
          <w:szCs w:val="22"/>
          <w:color w:val="auto"/>
        </w:rPr>
        <w:t>принимаются сообщения о фактах коррупции</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ind w:left="1360"/>
              <w:spacing w:after="0"/>
              <w:rPr>
                <w:sz w:val="20"/>
                <w:szCs w:val="20"/>
                <w:color w:val="auto"/>
              </w:rPr>
            </w:pPr>
            <w:r>
              <w:rPr>
                <w:rFonts w:ascii="Bookman Old Style" w:cs="Bookman Old Style" w:eastAsia="Bookman Old Style" w:hAnsi="Bookman Old Style"/>
                <w:sz w:val="16"/>
                <w:szCs w:val="16"/>
                <w:b w:val="1"/>
                <w:bCs w:val="1"/>
                <w:color w:val="auto"/>
              </w:rPr>
              <w:t>А ТАКЖЕ ПО ТЕЛЕФОНАМ:</w:t>
            </w:r>
          </w:p>
        </w:tc>
        <w:tc>
          <w:tcPr>
            <w:tcW w:w="980" w:type="dxa"/>
            <w:vAlign w:val="bottom"/>
          </w:tcPr>
          <w:p>
            <w:pPr>
              <w:spacing w:after="0"/>
              <w:rPr>
                <w:sz w:val="16"/>
                <w:szCs w:val="16"/>
                <w:color w:val="auto"/>
              </w:rPr>
            </w:pPr>
          </w:p>
        </w:tc>
      </w:tr>
      <w:tr>
        <w:trPr>
          <w:trHeight w:val="192"/>
        </w:trPr>
        <w:tc>
          <w:tcPr>
            <w:tcW w:w="3920" w:type="dxa"/>
            <w:vAlign w:val="bottom"/>
          </w:tcPr>
          <w:p>
            <w:pPr>
              <w:spacing w:after="0"/>
              <w:rPr>
                <w:sz w:val="20"/>
                <w:szCs w:val="20"/>
                <w:color w:val="auto"/>
              </w:rPr>
            </w:pPr>
            <w:r>
              <w:rPr>
                <w:rFonts w:ascii="Bookman Old Style" w:cs="Bookman Old Style" w:eastAsia="Bookman Old Style" w:hAnsi="Bookman Old Style"/>
                <w:sz w:val="16"/>
                <w:szCs w:val="16"/>
                <w:b w:val="1"/>
                <w:bCs w:val="1"/>
                <w:color w:val="auto"/>
              </w:rPr>
              <w:t>Прокуратура Рязанской области</w:t>
            </w:r>
          </w:p>
        </w:tc>
        <w:tc>
          <w:tcPr>
            <w:tcW w:w="980" w:type="dxa"/>
            <w:vAlign w:val="bottom"/>
          </w:tcPr>
          <w:p>
            <w:pPr>
              <w:jc w:val="right"/>
              <w:spacing w:after="0"/>
              <w:rPr>
                <w:sz w:val="20"/>
                <w:szCs w:val="20"/>
                <w:color w:val="auto"/>
              </w:rPr>
            </w:pPr>
            <w:r>
              <w:rPr>
                <w:rFonts w:ascii="Bookman Old Style" w:cs="Bookman Old Style" w:eastAsia="Bookman Old Style" w:hAnsi="Bookman Old Style"/>
                <w:sz w:val="16"/>
                <w:szCs w:val="16"/>
                <w:b w:val="1"/>
                <w:bCs w:val="1"/>
                <w:color w:val="auto"/>
              </w:rPr>
              <w:t>25-20-85</w:t>
            </w:r>
          </w:p>
        </w:tc>
      </w:tr>
      <w:tr>
        <w:trPr>
          <w:trHeight w:val="192"/>
        </w:trPr>
        <w:tc>
          <w:tcPr>
            <w:tcW w:w="3920" w:type="dxa"/>
            <w:vAlign w:val="bottom"/>
          </w:tcPr>
          <w:p>
            <w:pPr>
              <w:spacing w:after="0"/>
              <w:rPr>
                <w:sz w:val="20"/>
                <w:szCs w:val="20"/>
                <w:color w:val="auto"/>
              </w:rPr>
            </w:pPr>
            <w:r>
              <w:rPr>
                <w:rFonts w:ascii="Bookman Old Style" w:cs="Bookman Old Style" w:eastAsia="Bookman Old Style" w:hAnsi="Bookman Old Style"/>
                <w:sz w:val="16"/>
                <w:szCs w:val="16"/>
                <w:b w:val="1"/>
                <w:bCs w:val="1"/>
                <w:color w:val="auto"/>
              </w:rPr>
              <w:t>УМВД России по Рязанской области</w:t>
            </w:r>
          </w:p>
        </w:tc>
        <w:tc>
          <w:tcPr>
            <w:tcW w:w="980" w:type="dxa"/>
            <w:vAlign w:val="bottom"/>
          </w:tcPr>
          <w:p>
            <w:pPr>
              <w:jc w:val="right"/>
              <w:spacing w:after="0"/>
              <w:rPr>
                <w:sz w:val="20"/>
                <w:szCs w:val="20"/>
                <w:color w:val="auto"/>
              </w:rPr>
            </w:pPr>
            <w:r>
              <w:rPr>
                <w:rFonts w:ascii="Bookman Old Style" w:cs="Bookman Old Style" w:eastAsia="Bookman Old Style" w:hAnsi="Bookman Old Style"/>
                <w:sz w:val="16"/>
                <w:szCs w:val="16"/>
                <w:b w:val="1"/>
                <w:bCs w:val="1"/>
                <w:color w:val="auto"/>
              </w:rPr>
              <w:t>27-08-60</w:t>
            </w:r>
          </w:p>
        </w:tc>
      </w:tr>
      <w:tr>
        <w:trPr>
          <w:trHeight w:val="192"/>
        </w:trPr>
        <w:tc>
          <w:tcPr>
            <w:tcW w:w="3920" w:type="dxa"/>
            <w:vAlign w:val="bottom"/>
          </w:tcPr>
          <w:p>
            <w:pPr>
              <w:spacing w:after="0"/>
              <w:rPr>
                <w:sz w:val="20"/>
                <w:szCs w:val="20"/>
                <w:color w:val="auto"/>
              </w:rPr>
            </w:pPr>
            <w:r>
              <w:rPr>
                <w:rFonts w:ascii="Bookman Old Style" w:cs="Bookman Old Style" w:eastAsia="Bookman Old Style" w:hAnsi="Bookman Old Style"/>
                <w:sz w:val="16"/>
                <w:szCs w:val="16"/>
                <w:b w:val="1"/>
                <w:bCs w:val="1"/>
                <w:color w:val="auto"/>
              </w:rPr>
              <w:t>Управление собственной безопасности</w:t>
            </w:r>
          </w:p>
        </w:tc>
        <w:tc>
          <w:tcPr>
            <w:tcW w:w="980" w:type="dxa"/>
            <w:vAlign w:val="bottom"/>
          </w:tcPr>
          <w:p>
            <w:pPr>
              <w:spacing w:after="0"/>
              <w:rPr>
                <w:sz w:val="16"/>
                <w:szCs w:val="16"/>
                <w:color w:val="auto"/>
              </w:rPr>
            </w:pPr>
          </w:p>
        </w:tc>
      </w:tr>
      <w:tr>
        <w:trPr>
          <w:trHeight w:val="192"/>
        </w:trPr>
        <w:tc>
          <w:tcPr>
            <w:tcW w:w="3920" w:type="dxa"/>
            <w:vAlign w:val="bottom"/>
          </w:tcPr>
          <w:p>
            <w:pPr>
              <w:spacing w:after="0"/>
              <w:rPr>
                <w:sz w:val="20"/>
                <w:szCs w:val="20"/>
                <w:color w:val="auto"/>
              </w:rPr>
            </w:pPr>
            <w:r>
              <w:rPr>
                <w:rFonts w:ascii="Bookman Old Style" w:cs="Bookman Old Style" w:eastAsia="Bookman Old Style" w:hAnsi="Bookman Old Style"/>
                <w:sz w:val="16"/>
                <w:szCs w:val="16"/>
                <w:b w:val="1"/>
                <w:bCs w:val="1"/>
                <w:color w:val="auto"/>
              </w:rPr>
              <w:t>УВД Рязанской области</w:t>
            </w:r>
          </w:p>
        </w:tc>
        <w:tc>
          <w:tcPr>
            <w:tcW w:w="980" w:type="dxa"/>
            <w:vAlign w:val="bottom"/>
          </w:tcPr>
          <w:p>
            <w:pPr>
              <w:jc w:val="right"/>
              <w:spacing w:after="0"/>
              <w:rPr>
                <w:sz w:val="20"/>
                <w:szCs w:val="20"/>
                <w:color w:val="auto"/>
              </w:rPr>
            </w:pPr>
            <w:r>
              <w:rPr>
                <w:rFonts w:ascii="Bookman Old Style" w:cs="Bookman Old Style" w:eastAsia="Bookman Old Style" w:hAnsi="Bookman Old Style"/>
                <w:sz w:val="16"/>
                <w:szCs w:val="16"/>
                <w:b w:val="1"/>
                <w:bCs w:val="1"/>
                <w:color w:val="auto"/>
              </w:rPr>
              <w:t>29-99-13</w:t>
            </w:r>
          </w:p>
        </w:tc>
      </w:tr>
      <w:tr>
        <w:trPr>
          <w:trHeight w:val="192"/>
        </w:trPr>
        <w:tc>
          <w:tcPr>
            <w:tcW w:w="3920" w:type="dxa"/>
            <w:vAlign w:val="bottom"/>
          </w:tcPr>
          <w:p>
            <w:pPr>
              <w:spacing w:after="0"/>
              <w:rPr>
                <w:sz w:val="20"/>
                <w:szCs w:val="20"/>
                <w:color w:val="auto"/>
              </w:rPr>
            </w:pPr>
            <w:r>
              <w:rPr>
                <w:rFonts w:ascii="Bookman Old Style" w:cs="Bookman Old Style" w:eastAsia="Bookman Old Style" w:hAnsi="Bookman Old Style"/>
                <w:sz w:val="16"/>
                <w:szCs w:val="16"/>
                <w:b w:val="1"/>
                <w:bCs w:val="1"/>
                <w:color w:val="auto"/>
              </w:rPr>
              <w:t>СУ Следственного комитета РФ по</w:t>
            </w:r>
          </w:p>
        </w:tc>
        <w:tc>
          <w:tcPr>
            <w:tcW w:w="980" w:type="dxa"/>
            <w:vAlign w:val="bottom"/>
          </w:tcPr>
          <w:p>
            <w:pPr>
              <w:spacing w:after="0"/>
              <w:rPr>
                <w:sz w:val="16"/>
                <w:szCs w:val="16"/>
                <w:color w:val="auto"/>
              </w:rPr>
            </w:pPr>
          </w:p>
        </w:tc>
      </w:tr>
      <w:tr>
        <w:trPr>
          <w:trHeight w:val="226"/>
        </w:trPr>
        <w:tc>
          <w:tcPr>
            <w:tcW w:w="3920" w:type="dxa"/>
            <w:vAlign w:val="bottom"/>
          </w:tcPr>
          <w:p>
            <w:pPr>
              <w:spacing w:after="0"/>
              <w:rPr>
                <w:sz w:val="20"/>
                <w:szCs w:val="20"/>
                <w:color w:val="auto"/>
              </w:rPr>
            </w:pPr>
            <w:r>
              <w:rPr>
                <w:rFonts w:ascii="Bookman Old Style" w:cs="Bookman Old Style" w:eastAsia="Bookman Old Style" w:hAnsi="Bookman Old Style"/>
                <w:sz w:val="16"/>
                <w:szCs w:val="16"/>
                <w:b w:val="1"/>
                <w:bCs w:val="1"/>
                <w:color w:val="auto"/>
              </w:rPr>
              <w:t>Рязанской области</w:t>
            </w:r>
          </w:p>
        </w:tc>
        <w:tc>
          <w:tcPr>
            <w:tcW w:w="980" w:type="dxa"/>
            <w:vAlign w:val="bottom"/>
          </w:tcPr>
          <w:p>
            <w:pPr>
              <w:jc w:val="right"/>
              <w:spacing w:after="0"/>
              <w:rPr>
                <w:sz w:val="20"/>
                <w:szCs w:val="20"/>
                <w:color w:val="auto"/>
              </w:rPr>
            </w:pPr>
            <w:r>
              <w:rPr>
                <w:rFonts w:ascii="Bookman Old Style" w:cs="Bookman Old Style" w:eastAsia="Bookman Old Style" w:hAnsi="Bookman Old Style"/>
                <w:sz w:val="16"/>
                <w:szCs w:val="16"/>
                <w:b w:val="1"/>
                <w:bCs w:val="1"/>
                <w:color w:val="auto"/>
              </w:rPr>
              <w:t>27-55-37</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Прокуратура Рязанской области</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1564005</wp:posOffset>
            </wp:positionH>
            <wp:positionV relativeFrom="paragraph">
              <wp:posOffset>-912495</wp:posOffset>
            </wp:positionV>
            <wp:extent cx="12700" cy="4763"/>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extLst>
                    </a:blip>
                    <a:srcRect/>
                    <a:stretch>
                      <a:fillRect/>
                    </a:stretch>
                  </pic:blipFill>
                  <pic:spPr bwMode="auto">
                    <a:xfrm>
                      <a:off x="0" y="0"/>
                      <a:ext cx="12700" cy="4763"/>
                    </a:xfrm>
                    <a:prstGeom prst="rect">
                      <a:avLst/>
                    </a:prstGeom>
                    <a:noFill/>
                  </pic:spPr>
                </pic:pic>
              </a:graphicData>
            </a:graphic>
          </wp:anchor>
        </w:drawing>
        <w:drawing>
          <wp:anchor simplePos="0" relativeHeight="251657728" behindDoc="1" locked="0" layoutInCell="0" allowOverlap="1">
            <wp:simplePos x="0" y="0"/>
            <wp:positionH relativeFrom="column">
              <wp:posOffset>-3784600</wp:posOffset>
            </wp:positionH>
            <wp:positionV relativeFrom="paragraph">
              <wp:posOffset>-1320800</wp:posOffset>
            </wp:positionV>
            <wp:extent cx="7200265" cy="7560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extLst>
                    </a:blip>
                    <a:srcRect/>
                    <a:stretch>
                      <a:fillRect/>
                    </a:stretch>
                  </pic:blipFill>
                  <pic:spPr bwMode="auto">
                    <a:xfrm>
                      <a:off x="0" y="0"/>
                      <a:ext cx="7200265" cy="7560310"/>
                    </a:xfrm>
                    <a:prstGeom prst="rect">
                      <a:avLst/>
                    </a:prstGeom>
                    <a:noFill/>
                  </pic:spPr>
                </pic:pic>
              </a:graphicData>
            </a:graphic>
          </wp:anchor>
        </w:drawing>
      </w:r>
    </w:p>
    <w:p>
      <w:pPr>
        <w:ind w:left="640"/>
        <w:spacing w:after="0" w:line="180" w:lineRule="auto"/>
        <w:rPr>
          <w:sz w:val="20"/>
          <w:szCs w:val="20"/>
          <w:color w:val="auto"/>
        </w:rPr>
      </w:pPr>
      <w:r>
        <w:rPr>
          <w:rFonts w:ascii="Gabriola" w:cs="Gabriola" w:eastAsia="Gabriola" w:hAnsi="Gabriola"/>
          <w:sz w:val="92"/>
          <w:szCs w:val="92"/>
          <w:color w:val="FC0011"/>
        </w:rPr>
        <w:t>ПАМЯТКА</w:t>
      </w:r>
    </w:p>
    <w:p>
      <w:pPr>
        <w:spacing w:after="0" w:line="234" w:lineRule="exact"/>
        <w:rPr>
          <w:sz w:val="24"/>
          <w:szCs w:val="24"/>
          <w:color w:val="auto"/>
        </w:rPr>
      </w:pPr>
    </w:p>
    <w:p>
      <w:pPr>
        <w:ind w:left="620"/>
        <w:spacing w:after="0"/>
        <w:rPr>
          <w:sz w:val="20"/>
          <w:szCs w:val="20"/>
          <w:color w:val="auto"/>
        </w:rPr>
      </w:pPr>
      <w:r>
        <w:rPr>
          <w:rFonts w:ascii="Arial" w:cs="Arial" w:eastAsia="Arial" w:hAnsi="Arial"/>
          <w:sz w:val="24"/>
          <w:szCs w:val="24"/>
          <w:color w:val="auto"/>
        </w:rPr>
        <w:t>ЧТО НУЖНО ЗНАТЬ О КОРРУПЦИИ</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both"/>
        <w:ind w:left="-20" w:firstLine="285"/>
        <w:spacing w:after="0" w:line="277" w:lineRule="auto"/>
        <w:tabs>
          <w:tab w:leader="none" w:pos="471" w:val="left"/>
        </w:tabs>
        <w:numPr>
          <w:ilvl w:val="0"/>
          <w:numId w:val="2"/>
        </w:numPr>
        <w:rPr>
          <w:rFonts w:ascii="Arial" w:cs="Arial" w:eastAsia="Arial" w:hAnsi="Arial"/>
          <w:sz w:val="20"/>
          <w:szCs w:val="20"/>
          <w:color w:val="FEFF00"/>
        </w:rPr>
      </w:pPr>
      <w:r>
        <w:rPr>
          <w:rFonts w:ascii="Arial" w:cs="Arial" w:eastAsia="Arial" w:hAnsi="Arial"/>
          <w:sz w:val="20"/>
          <w:szCs w:val="20"/>
          <w:color w:val="FEFF00"/>
        </w:rPr>
        <w:t>соответствии с п. 1 ст. 1 Федерального закона от 25.12.2008 № 273-ФЗ «О противодействии коррупции» под коррупцией понимается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а также совершение указанных деяний от имени или в интересах юридического лица.</w:t>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Уголовный кодекс Российской Федерации</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предусматривает уголовную ответственность</w:t>
      </w:r>
    </w:p>
    <w:p>
      <w:pPr>
        <w:ind w:left="260"/>
        <w:spacing w:after="0"/>
        <w:rPr>
          <w:sz w:val="20"/>
          <w:szCs w:val="20"/>
          <w:color w:val="auto"/>
        </w:rPr>
      </w:pPr>
      <w:r>
        <w:rPr>
          <w:rFonts w:ascii="Arial" w:cs="Arial" w:eastAsia="Arial" w:hAnsi="Arial"/>
          <w:sz w:val="21"/>
          <w:szCs w:val="21"/>
          <w:color w:val="auto"/>
        </w:rPr>
        <w:t xml:space="preserve">как за </w:t>
      </w:r>
      <w:r>
        <w:rPr>
          <w:rFonts w:ascii="Arial" w:cs="Arial" w:eastAsia="Arial" w:hAnsi="Arial"/>
          <w:sz w:val="21"/>
          <w:szCs w:val="21"/>
          <w:b w:val="1"/>
          <w:bCs w:val="1"/>
          <w:color w:val="FC0011"/>
        </w:rPr>
        <w:t>получение взятки</w:t>
      </w:r>
      <w:r>
        <w:rPr>
          <w:rFonts w:ascii="Arial" w:cs="Arial" w:eastAsia="Arial" w:hAnsi="Arial"/>
          <w:sz w:val="21"/>
          <w:szCs w:val="21"/>
          <w:color w:val="auto"/>
        </w:rPr>
        <w:t xml:space="preserve">, так и за </w:t>
      </w:r>
      <w:r>
        <w:rPr>
          <w:rFonts w:ascii="Arial" w:cs="Arial" w:eastAsia="Arial" w:hAnsi="Arial"/>
          <w:sz w:val="21"/>
          <w:szCs w:val="21"/>
          <w:b w:val="1"/>
          <w:bCs w:val="1"/>
          <w:color w:val="FC0011"/>
        </w:rPr>
        <w:t>дачу взятки</w:t>
      </w:r>
    </w:p>
    <w:p>
      <w:pPr>
        <w:spacing w:after="0" w:line="23" w:lineRule="exact"/>
        <w:rPr>
          <w:sz w:val="24"/>
          <w:szCs w:val="24"/>
          <w:color w:val="auto"/>
        </w:rPr>
      </w:pPr>
    </w:p>
    <w:p>
      <w:pPr>
        <w:ind w:left="780" w:hanging="167"/>
        <w:spacing w:after="0"/>
        <w:tabs>
          <w:tab w:leader="none" w:pos="780"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FC0011"/>
        </w:rPr>
        <w:t>посредничество во взяточничестве</w:t>
      </w:r>
      <w:r>
        <w:rPr>
          <w:rFonts w:ascii="Arial" w:cs="Arial" w:eastAsia="Arial" w:hAnsi="Arial"/>
          <w:sz w:val="22"/>
          <w:szCs w:val="22"/>
          <w:color w:val="000000"/>
        </w:rPr>
        <w:t>.</w:t>
      </w:r>
    </w:p>
    <w:p>
      <w:pPr>
        <w:sectPr>
          <w:pgSz w:w="16840" w:h="11906" w:orient="landscape"/>
          <w:cols w:equalWidth="0" w:num="3">
            <w:col w:w="4940" w:space="580"/>
            <w:col w:w="5040" w:space="620"/>
            <w:col w:w="5080"/>
          </w:cols>
          <w:pgMar w:left="280" w:top="67" w:right="298" w:bottom="0" w:gutter="0" w:footer="0" w:header="0"/>
        </w:sectPr>
      </w:pPr>
    </w:p>
    <w:p>
      <w:pPr>
        <w:jc w:val="center"/>
        <w:spacing w:after="0" w:line="210" w:lineRule="auto"/>
        <w:rPr>
          <w:sz w:val="20"/>
          <w:szCs w:val="20"/>
          <w:color w:val="auto"/>
        </w:rPr>
      </w:pPr>
      <w:r>
        <w:rPr>
          <w:rFonts w:ascii="Gabriola" w:cs="Gabriola" w:eastAsia="Gabriola" w:hAnsi="Gabriola"/>
          <w:sz w:val="46"/>
          <w:szCs w:val="46"/>
          <w:color w:val="FC0011"/>
        </w:rPr>
        <w:drawing>
          <wp:anchor simplePos="0" relativeHeight="251657728" behindDoc="1" locked="0" layoutInCell="0" allowOverlap="1">
            <wp:simplePos x="0" y="0"/>
            <wp:positionH relativeFrom="page">
              <wp:posOffset>0</wp:posOffset>
            </wp:positionH>
            <wp:positionV relativeFrom="page">
              <wp:posOffset>0</wp:posOffset>
            </wp:positionV>
            <wp:extent cx="3599815" cy="5045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599815" cy="5045075"/>
                    </a:xfrm>
                    <a:prstGeom prst="rect">
                      <a:avLst/>
                    </a:prstGeom>
                    <a:noFill/>
                  </pic:spPr>
                </pic:pic>
              </a:graphicData>
            </a:graphic>
          </wp:anchor>
        </w:drawing>
        <w:t>В ЗЯ Т КА</w:t>
      </w:r>
    </w:p>
    <w:p>
      <w:pPr>
        <w:spacing w:after="0" w:line="10" w:lineRule="exact"/>
        <w:rPr>
          <w:sz w:val="20"/>
          <w:szCs w:val="20"/>
          <w:color w:val="auto"/>
        </w:rPr>
      </w:pPr>
    </w:p>
    <w:p>
      <w:pPr>
        <w:jc w:val="center"/>
        <w:ind w:left="20" w:right="80"/>
        <w:spacing w:after="0" w:line="250" w:lineRule="auto"/>
        <w:rPr>
          <w:sz w:val="20"/>
          <w:szCs w:val="20"/>
          <w:color w:val="auto"/>
        </w:rPr>
      </w:pPr>
      <w:r>
        <w:rPr>
          <w:rFonts w:ascii="Arial" w:cs="Arial" w:eastAsia="Arial" w:hAnsi="Arial"/>
          <w:sz w:val="22"/>
          <w:szCs w:val="22"/>
          <w:color w:val="auto"/>
        </w:rPr>
        <w:t>может быть в виде денег, ценных бумаг, иного имущества либо в виде незаконных оказания услуг имущественного характера или предоставления иных имущественных прав.</w:t>
      </w:r>
    </w:p>
    <w:p>
      <w:pPr>
        <w:spacing w:after="0" w:line="200" w:lineRule="exact"/>
        <w:rPr>
          <w:sz w:val="20"/>
          <w:szCs w:val="20"/>
          <w:color w:val="auto"/>
        </w:rPr>
      </w:pPr>
    </w:p>
    <w:p>
      <w:pPr>
        <w:spacing w:after="0" w:line="281" w:lineRule="exact"/>
        <w:rPr>
          <w:sz w:val="20"/>
          <w:szCs w:val="20"/>
          <w:color w:val="auto"/>
        </w:rPr>
      </w:pPr>
    </w:p>
    <w:p>
      <w:pPr>
        <w:ind w:left="280" w:right="460"/>
        <w:spacing w:after="0" w:line="181" w:lineRule="auto"/>
        <w:rPr>
          <w:sz w:val="20"/>
          <w:szCs w:val="20"/>
          <w:color w:val="auto"/>
        </w:rPr>
      </w:pPr>
      <w:r>
        <w:rPr>
          <w:rFonts w:ascii="Gabriola" w:cs="Gabriola" w:eastAsia="Gabriola" w:hAnsi="Gabriola"/>
          <w:sz w:val="24"/>
          <w:szCs w:val="24"/>
          <w:color w:val="FFFFFF"/>
        </w:rPr>
        <w:t>НАКАЗАНИЕ ЗА ПОЛУЧЕНИЕ ВЗЯТКИ (ст. 290 УК РФ):</w:t>
      </w:r>
    </w:p>
    <w:p>
      <w:pPr>
        <w:spacing w:after="0" w:line="293" w:lineRule="exact"/>
        <w:rPr>
          <w:sz w:val="20"/>
          <w:szCs w:val="20"/>
          <w:color w:val="auto"/>
        </w:rPr>
      </w:pPr>
    </w:p>
    <w:p>
      <w:pPr>
        <w:jc w:val="both"/>
        <w:ind w:firstLine="283"/>
        <w:spacing w:after="0" w:line="217" w:lineRule="auto"/>
        <w:rPr>
          <w:sz w:val="20"/>
          <w:szCs w:val="20"/>
          <w:color w:val="auto"/>
        </w:rPr>
      </w:pPr>
      <w:r>
        <w:rPr>
          <w:rFonts w:ascii="Gabriola" w:cs="Gabriola" w:eastAsia="Gabriola" w:hAnsi="Gabriola"/>
          <w:sz w:val="21"/>
          <w:szCs w:val="21"/>
          <w:color w:val="FC0011"/>
        </w:rPr>
        <w:t xml:space="preserve">ШТРАФ </w:t>
      </w:r>
      <w:r>
        <w:rPr>
          <w:rFonts w:ascii="Arial" w:cs="Arial" w:eastAsia="Arial" w:hAnsi="Arial"/>
          <w:sz w:val="21"/>
          <w:szCs w:val="21"/>
          <w:color w:val="000000"/>
        </w:rPr>
        <w:t>до 5 миллионов рублей или в размере</w:t>
      </w:r>
      <w:r>
        <w:rPr>
          <w:rFonts w:ascii="Gabriola" w:cs="Gabriola" w:eastAsia="Gabriola" w:hAnsi="Gabriola"/>
          <w:sz w:val="21"/>
          <w:szCs w:val="21"/>
          <w:color w:val="FC0011"/>
        </w:rPr>
        <w:t xml:space="preserve"> </w:t>
      </w:r>
      <w:r>
        <w:rPr>
          <w:rFonts w:ascii="Arial" w:cs="Arial" w:eastAsia="Arial" w:hAnsi="Arial"/>
          <w:sz w:val="21"/>
          <w:szCs w:val="21"/>
          <w:color w:val="000000"/>
        </w:rPr>
        <w:t xml:space="preserve">заработной платы или иного дохода осужденного за период до 5 лет или в размере </w:t>
      </w:r>
      <w:r>
        <w:rPr>
          <w:rFonts w:ascii="Arial" w:cs="Arial" w:eastAsia="Arial" w:hAnsi="Arial"/>
          <w:sz w:val="21"/>
          <w:szCs w:val="21"/>
          <w:color w:val="000000"/>
          <w:highlight w:val="lightGray"/>
        </w:rPr>
        <w:t>до</w:t>
      </w:r>
      <w:r>
        <w:rPr>
          <w:rFonts w:ascii="Arial" w:cs="Arial" w:eastAsia="Arial" w:hAnsi="Arial"/>
          <w:sz w:val="21"/>
          <w:szCs w:val="21"/>
          <w:color w:val="000000"/>
        </w:rPr>
        <w:t xml:space="preserve"> стократной суммы </w:t>
      </w:r>
      <w:r>
        <w:rPr>
          <w:rFonts w:ascii="Arial" w:cs="Arial" w:eastAsia="Arial" w:hAnsi="Arial"/>
          <w:sz w:val="21"/>
          <w:szCs w:val="21"/>
          <w:color w:val="000000"/>
          <w:highlight w:val="lightGray"/>
        </w:rPr>
        <w:t xml:space="preserve">взятки </w:t>
      </w:r>
      <w:r>
        <w:rPr>
          <w:rFonts w:ascii="Arial" w:cs="Arial" w:eastAsia="Arial" w:hAnsi="Arial"/>
          <w:sz w:val="21"/>
          <w:szCs w:val="21"/>
          <w:color w:val="000000"/>
        </w:rPr>
        <w:t>с лишением права занимать определенные</w:t>
      </w:r>
      <w:r>
        <w:rPr>
          <w:rFonts w:ascii="Arial" w:cs="Arial" w:eastAsia="Arial" w:hAnsi="Arial"/>
          <w:sz w:val="21"/>
          <w:szCs w:val="21"/>
          <w:color w:val="000000"/>
          <w:highlight w:val="lightGray"/>
        </w:rPr>
        <w:t xml:space="preserve"> </w:t>
      </w:r>
      <w:r>
        <w:rPr>
          <w:rFonts w:ascii="Arial" w:cs="Arial" w:eastAsia="Arial" w:hAnsi="Arial"/>
          <w:sz w:val="21"/>
          <w:szCs w:val="21"/>
          <w:color w:val="000000"/>
        </w:rPr>
        <w:t>должности или заниматься определенной деятельностью на срок до 15 лет;</w:t>
      </w:r>
    </w:p>
    <w:p>
      <w:pPr>
        <w:ind w:left="280"/>
        <w:spacing w:after="0" w:line="181" w:lineRule="auto"/>
        <w:rPr>
          <w:sz w:val="20"/>
          <w:szCs w:val="20"/>
          <w:color w:val="auto"/>
        </w:rPr>
      </w:pPr>
      <w:r>
        <w:rPr>
          <w:rFonts w:ascii="Gabriola" w:cs="Gabriola" w:eastAsia="Gabriola" w:hAnsi="Gabriola"/>
          <w:sz w:val="19"/>
          <w:szCs w:val="19"/>
          <w:color w:val="FC0011"/>
          <w:highlight w:val="lightGray"/>
        </w:rPr>
        <w:t xml:space="preserve">ЛИШЕНИЕ </w:t>
      </w:r>
      <w:r>
        <w:rPr>
          <w:rFonts w:ascii="Gabriola" w:cs="Gabriola" w:eastAsia="Gabriola" w:hAnsi="Gabriola"/>
          <w:sz w:val="19"/>
          <w:szCs w:val="19"/>
          <w:color w:val="FC0011"/>
        </w:rPr>
        <w:t>СВОБОДЫ</w:t>
      </w:r>
      <w:r>
        <w:rPr>
          <w:rFonts w:ascii="Gabriola" w:cs="Gabriola" w:eastAsia="Gabriola" w:hAnsi="Gabriola"/>
          <w:sz w:val="19"/>
          <w:szCs w:val="19"/>
          <w:color w:val="FC0011"/>
          <w:highlight w:val="lightGray"/>
        </w:rPr>
        <w:t xml:space="preserve"> </w:t>
      </w:r>
      <w:r>
        <w:rPr>
          <w:rFonts w:ascii="Arial" w:cs="Arial" w:eastAsia="Arial" w:hAnsi="Arial"/>
          <w:sz w:val="19"/>
          <w:szCs w:val="19"/>
          <w:color w:val="000000"/>
        </w:rPr>
        <w:t>на срок до 15 лет со штрафом</w:t>
      </w:r>
    </w:p>
    <w:p>
      <w:pPr>
        <w:spacing w:after="0" w:line="12" w:lineRule="exact"/>
        <w:rPr>
          <w:sz w:val="20"/>
          <w:szCs w:val="20"/>
          <w:color w:val="auto"/>
        </w:rPr>
      </w:pPr>
    </w:p>
    <w:p>
      <w:pPr>
        <w:jc w:val="both"/>
        <w:ind w:firstLine="4"/>
        <w:spacing w:after="0" w:line="275" w:lineRule="auto"/>
        <w:tabs>
          <w:tab w:leader="none" w:pos="262" w:val="left"/>
        </w:tabs>
        <w:numPr>
          <w:ilvl w:val="0"/>
          <w:numId w:val="4"/>
        </w:numPr>
        <w:rPr>
          <w:rFonts w:ascii="Arial" w:cs="Arial" w:eastAsia="Arial" w:hAnsi="Arial"/>
          <w:sz w:val="20"/>
          <w:szCs w:val="20"/>
          <w:color w:val="auto"/>
        </w:rPr>
      </w:pPr>
      <w:r>
        <w:rPr>
          <w:rFonts w:ascii="Arial" w:cs="Arial" w:eastAsia="Arial" w:hAnsi="Arial"/>
          <w:sz w:val="20"/>
          <w:szCs w:val="20"/>
          <w:color w:val="auto"/>
        </w:rPr>
        <w:t>размере до семидесятикратной суммы взятки или без такового и с лишением права занимать определенные должности или заниматься определенной деятельностью на срок до 15 лет или</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без такового.</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80" w:right="1300"/>
        <w:spacing w:after="0" w:line="181" w:lineRule="auto"/>
        <w:rPr>
          <w:sz w:val="20"/>
          <w:szCs w:val="20"/>
          <w:color w:val="auto"/>
        </w:rPr>
      </w:pPr>
      <w:r>
        <w:rPr>
          <w:rFonts w:ascii="Gabriola" w:cs="Gabriola" w:eastAsia="Gabriola" w:hAnsi="Gabriola"/>
          <w:sz w:val="24"/>
          <w:szCs w:val="24"/>
          <w:color w:val="FFFFFF"/>
        </w:rPr>
        <w:t>НАКАЗАНИЕ ЗА ДАЧУ ВЗЯТКИ (ст. 291 УК РФ):</w:t>
      </w:r>
    </w:p>
    <w:p>
      <w:pPr>
        <w:spacing w:after="0" w:line="173" w:lineRule="exact"/>
        <w:rPr>
          <w:sz w:val="20"/>
          <w:szCs w:val="20"/>
          <w:color w:val="auto"/>
        </w:rPr>
      </w:pPr>
    </w:p>
    <w:p>
      <w:pPr>
        <w:jc w:val="both"/>
        <w:ind w:firstLine="283"/>
        <w:spacing w:after="0" w:line="229" w:lineRule="auto"/>
        <w:rPr>
          <w:sz w:val="20"/>
          <w:szCs w:val="20"/>
          <w:color w:val="auto"/>
        </w:rPr>
      </w:pPr>
      <w:r>
        <w:rPr>
          <w:rFonts w:ascii="Gabriola" w:cs="Gabriola" w:eastAsia="Gabriola" w:hAnsi="Gabriola"/>
          <w:sz w:val="22"/>
          <w:szCs w:val="22"/>
          <w:color w:val="FC0011"/>
        </w:rPr>
        <w:t xml:space="preserve">ШТРАФ </w:t>
      </w:r>
      <w:r>
        <w:rPr>
          <w:rFonts w:ascii="Arial" w:cs="Arial" w:eastAsia="Arial" w:hAnsi="Arial"/>
          <w:sz w:val="22"/>
          <w:szCs w:val="22"/>
          <w:color w:val="000000"/>
        </w:rPr>
        <w:t>до 4 миллионов рублей или в</w:t>
      </w:r>
      <w:r>
        <w:rPr>
          <w:rFonts w:ascii="Gabriola" w:cs="Gabriola" w:eastAsia="Gabriola" w:hAnsi="Gabriola"/>
          <w:sz w:val="22"/>
          <w:szCs w:val="22"/>
          <w:color w:val="FC0011"/>
        </w:rPr>
        <w:t xml:space="preserve"> </w:t>
      </w:r>
      <w:r>
        <w:rPr>
          <w:rFonts w:ascii="Arial" w:cs="Arial" w:eastAsia="Arial" w:hAnsi="Arial"/>
          <w:sz w:val="22"/>
          <w:szCs w:val="22"/>
          <w:color w:val="000000"/>
        </w:rPr>
        <w:t>размере заработной платы или иного дохода осужденного за период до 4 лет или в размере до девяностократной суммы взятки с лишением права занимать определенные должности или заниматься определенной деятельностью на срок до 10 лет или без такового;</w:t>
      </w:r>
    </w:p>
    <w:p>
      <w:pPr>
        <w:ind w:left="280"/>
        <w:spacing w:after="0" w:line="182" w:lineRule="auto"/>
        <w:rPr>
          <w:sz w:val="20"/>
          <w:szCs w:val="20"/>
          <w:color w:val="auto"/>
        </w:rPr>
      </w:pPr>
      <w:r>
        <w:rPr>
          <w:rFonts w:ascii="Gabriola" w:cs="Gabriola" w:eastAsia="Gabriola" w:hAnsi="Gabriola"/>
          <w:sz w:val="19"/>
          <w:szCs w:val="19"/>
          <w:color w:val="FC0011"/>
        </w:rPr>
        <w:t xml:space="preserve">ЛИШЕНИЕ СВОБОДЫ </w:t>
      </w:r>
      <w:r>
        <w:rPr>
          <w:rFonts w:ascii="Arial" w:cs="Arial" w:eastAsia="Arial" w:hAnsi="Arial"/>
          <w:sz w:val="19"/>
          <w:szCs w:val="19"/>
          <w:color w:val="000000"/>
        </w:rPr>
        <w:t>на срок до 15 лет со штрафом</w:t>
      </w:r>
    </w:p>
    <w:p>
      <w:pPr>
        <w:spacing w:after="0" w:line="12" w:lineRule="exact"/>
        <w:rPr>
          <w:sz w:val="20"/>
          <w:szCs w:val="20"/>
          <w:color w:val="auto"/>
        </w:rPr>
      </w:pPr>
    </w:p>
    <w:p>
      <w:pPr>
        <w:jc w:val="both"/>
        <w:ind w:firstLine="4"/>
        <w:spacing w:after="0" w:line="250" w:lineRule="auto"/>
        <w:tabs>
          <w:tab w:leader="none" w:pos="262" w:val="left"/>
        </w:tabs>
        <w:numPr>
          <w:ilvl w:val="0"/>
          <w:numId w:val="5"/>
        </w:numPr>
        <w:rPr>
          <w:rFonts w:ascii="Arial" w:cs="Arial" w:eastAsia="Arial" w:hAnsi="Arial"/>
          <w:sz w:val="22"/>
          <w:szCs w:val="22"/>
          <w:color w:val="auto"/>
        </w:rPr>
      </w:pPr>
      <w:r>
        <w:rPr>
          <w:rFonts w:ascii="Arial" w:cs="Arial" w:eastAsia="Arial" w:hAnsi="Arial"/>
          <w:sz w:val="22"/>
          <w:szCs w:val="22"/>
          <w:color w:val="auto"/>
        </w:rPr>
        <w:t>размере до семидесятикратной суммы взятки или без такового и с лишением права занимать определенные должности или заниматься определенной деятельностью на срок до 10 лет или без такового.</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87" w:right="680"/>
        <w:spacing w:after="0" w:line="223" w:lineRule="auto"/>
        <w:rPr>
          <w:sz w:val="20"/>
          <w:szCs w:val="20"/>
          <w:color w:val="auto"/>
        </w:rPr>
      </w:pPr>
      <w:r>
        <w:rPr>
          <w:rFonts w:ascii="Gabriola" w:cs="Gabriola" w:eastAsia="Gabriola" w:hAnsi="Gabriola"/>
          <w:sz w:val="30"/>
          <w:szCs w:val="30"/>
          <w:color w:val="FFFFFF"/>
        </w:rPr>
        <w:t>НАКАЗАНИЕ ЗА ПОСРЕДНИЧЕСТВО ВО ВЗЯТОЧНИЧЕСТВЕ (ст. 291.1 УК РФ):</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-2336165</wp:posOffset>
            </wp:positionV>
            <wp:extent cx="7092315" cy="2833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2315" cy="283337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both"/>
        <w:ind w:left="7" w:firstLine="283"/>
        <w:spacing w:after="0"/>
        <w:rPr>
          <w:sz w:val="20"/>
          <w:szCs w:val="20"/>
          <w:color w:val="auto"/>
        </w:rPr>
      </w:pPr>
      <w:r>
        <w:rPr>
          <w:rFonts w:ascii="Gabriola" w:cs="Gabriola" w:eastAsia="Gabriola" w:hAnsi="Gabriola"/>
          <w:sz w:val="21"/>
          <w:szCs w:val="21"/>
          <w:color w:val="FC0011"/>
        </w:rPr>
        <w:t xml:space="preserve">ШТРАФ </w:t>
      </w:r>
      <w:r>
        <w:rPr>
          <w:rFonts w:ascii="Arial" w:cs="Arial" w:eastAsia="Arial" w:hAnsi="Arial"/>
          <w:sz w:val="21"/>
          <w:szCs w:val="21"/>
          <w:color w:val="000000"/>
        </w:rPr>
        <w:t>до 3 миллионов рублей или в</w:t>
      </w:r>
      <w:r>
        <w:rPr>
          <w:rFonts w:ascii="Gabriola" w:cs="Gabriola" w:eastAsia="Gabriola" w:hAnsi="Gabriola"/>
          <w:sz w:val="21"/>
          <w:szCs w:val="21"/>
          <w:color w:val="FC0011"/>
        </w:rPr>
        <w:t xml:space="preserve"> </w:t>
      </w:r>
      <w:r>
        <w:rPr>
          <w:rFonts w:ascii="Arial" w:cs="Arial" w:eastAsia="Arial" w:hAnsi="Arial"/>
          <w:sz w:val="21"/>
          <w:szCs w:val="21"/>
          <w:color w:val="000000"/>
        </w:rPr>
        <w:t>размере заработной платы или иного дохода осужденного за период до 3 лет или в размере до восьмидесятикратной суммы взятки с лишением права занимать определенные должности или заниматься определенной деятельностью на срок до 7 лет или без такового;</w:t>
      </w:r>
    </w:p>
    <w:p>
      <w:pPr>
        <w:ind w:left="287"/>
        <w:spacing w:after="0" w:line="181" w:lineRule="auto"/>
        <w:rPr>
          <w:sz w:val="20"/>
          <w:szCs w:val="20"/>
          <w:color w:val="auto"/>
        </w:rPr>
      </w:pPr>
      <w:r>
        <w:rPr>
          <w:rFonts w:ascii="Gabriola" w:cs="Gabriola" w:eastAsia="Gabriola" w:hAnsi="Gabriola"/>
          <w:sz w:val="19"/>
          <w:szCs w:val="19"/>
          <w:color w:val="FC0011"/>
        </w:rPr>
        <w:t xml:space="preserve">ЛИШЕНИЕ СВОБОДЫ </w:t>
      </w:r>
      <w:r>
        <w:rPr>
          <w:rFonts w:ascii="Arial" w:cs="Arial" w:eastAsia="Arial" w:hAnsi="Arial"/>
          <w:sz w:val="19"/>
          <w:szCs w:val="19"/>
          <w:color w:val="000000"/>
        </w:rPr>
        <w:t>на срок до 12 лет со штрафом</w:t>
      </w:r>
    </w:p>
    <w:p>
      <w:pPr>
        <w:spacing w:after="0" w:line="13" w:lineRule="exact"/>
        <w:rPr>
          <w:sz w:val="20"/>
          <w:szCs w:val="20"/>
          <w:color w:val="auto"/>
        </w:rPr>
      </w:pPr>
    </w:p>
    <w:p>
      <w:pPr>
        <w:jc w:val="both"/>
        <w:ind w:left="7" w:hanging="7"/>
        <w:spacing w:after="0" w:line="250" w:lineRule="auto"/>
        <w:tabs>
          <w:tab w:leader="none" w:pos="270" w:val="left"/>
        </w:tabs>
        <w:numPr>
          <w:ilvl w:val="0"/>
          <w:numId w:val="6"/>
        </w:numPr>
        <w:rPr>
          <w:rFonts w:ascii="Arial" w:cs="Arial" w:eastAsia="Arial" w:hAnsi="Arial"/>
          <w:sz w:val="22"/>
          <w:szCs w:val="22"/>
          <w:color w:val="auto"/>
        </w:rPr>
      </w:pPr>
      <w:r>
        <w:rPr>
          <w:rFonts w:ascii="Arial" w:cs="Arial" w:eastAsia="Arial" w:hAnsi="Arial"/>
          <w:sz w:val="22"/>
          <w:szCs w:val="22"/>
          <w:color w:val="auto"/>
        </w:rPr>
        <w:t>размере до семидесятикратной суммы взятки или без такового и с лишением права занимать определенные должности или заниматься определенной деятельностью на срок до 7 лет или без такового.</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-179705</wp:posOffset>
                </wp:positionH>
                <wp:positionV relativeFrom="paragraph">
                  <wp:posOffset>253365</wp:posOffset>
                </wp:positionV>
                <wp:extent cx="3599815" cy="1059815"/>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99815" cy="1059815"/>
                        </a:xfrm>
                        <a:prstGeom prst="rect">
                          <a:avLst/>
                        </a:prstGeom>
                        <a:solidFill>
                          <a:srgbClr val="FC0011"/>
                        </a:solidFill>
                      </wps:spPr>
                      <wps:bodyPr/>
                    </wps:wsp>
                  </a:graphicData>
                </a:graphic>
              </wp:anchor>
            </w:drawing>
          </mc:Choice>
          <mc:Fallback>
            <w:pict>
              <v:rect id="Shape 7" o:spid="_x0000_s1032" style="position:absolute;margin-left:-14.1499pt;margin-top:19.95pt;width:283.45pt;height:83.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0011" stroked="f"/>
            </w:pict>
          </mc:Fallback>
        </mc:AlternateContent>
      </w:r>
    </w:p>
    <w:p>
      <w:pPr>
        <w:spacing w:after="0" w:line="200" w:lineRule="exact"/>
        <w:rPr>
          <w:sz w:val="20"/>
          <w:szCs w:val="20"/>
          <w:color w:val="auto"/>
        </w:rPr>
      </w:pPr>
    </w:p>
    <w:p>
      <w:pPr>
        <w:spacing w:after="0" w:line="331" w:lineRule="exact"/>
        <w:rPr>
          <w:sz w:val="20"/>
          <w:szCs w:val="20"/>
          <w:color w:val="auto"/>
        </w:rPr>
      </w:pPr>
    </w:p>
    <w:p>
      <w:pPr>
        <w:ind w:left="287" w:right="400"/>
        <w:spacing w:after="0" w:line="181" w:lineRule="auto"/>
        <w:rPr>
          <w:sz w:val="20"/>
          <w:szCs w:val="20"/>
          <w:color w:val="auto"/>
        </w:rPr>
      </w:pPr>
      <w:r>
        <w:rPr>
          <w:rFonts w:ascii="Gabriola" w:cs="Gabriola" w:eastAsia="Gabriola" w:hAnsi="Gabriola"/>
          <w:sz w:val="24"/>
          <w:szCs w:val="24"/>
          <w:color w:val="FFFFFF"/>
        </w:rPr>
        <w:t>НАКАЗАНИЕ ЗА МЕЛКОЕ ВЗЯТОЧНИЧЕСТВО (ст. 291.2 УК РФ),</w:t>
      </w:r>
    </w:p>
    <w:p>
      <w:pPr>
        <w:spacing w:after="0" w:line="4" w:lineRule="exact"/>
        <w:rPr>
          <w:sz w:val="20"/>
          <w:szCs w:val="20"/>
          <w:color w:val="auto"/>
        </w:rPr>
      </w:pPr>
    </w:p>
    <w:p>
      <w:pPr>
        <w:ind w:left="287" w:right="80" w:hanging="1"/>
        <w:spacing w:after="0" w:line="238" w:lineRule="auto"/>
        <w:tabs>
          <w:tab w:leader="none" w:pos="450" w:val="left"/>
        </w:tabs>
        <w:numPr>
          <w:ilvl w:val="0"/>
          <w:numId w:val="7"/>
        </w:numPr>
        <w:rPr>
          <w:rFonts w:ascii="Arial" w:cs="Arial" w:eastAsia="Arial" w:hAnsi="Arial"/>
          <w:sz w:val="21"/>
          <w:szCs w:val="21"/>
          <w:color w:val="FFFFFF"/>
        </w:rPr>
      </w:pPr>
      <w:r>
        <w:rPr>
          <w:rFonts w:ascii="Arial" w:cs="Arial" w:eastAsia="Arial" w:hAnsi="Arial"/>
          <w:sz w:val="21"/>
          <w:szCs w:val="21"/>
          <w:color w:val="FFFFFF"/>
        </w:rPr>
        <w:t>именно за получение, дачу взятки лично или через посредника в размере, не превышающем</w:t>
      </w:r>
    </w:p>
    <w:p>
      <w:pPr>
        <w:spacing w:after="0" w:line="1" w:lineRule="exact"/>
        <w:rPr>
          <w:rFonts w:ascii="Arial" w:cs="Arial" w:eastAsia="Arial" w:hAnsi="Arial"/>
          <w:sz w:val="21"/>
          <w:szCs w:val="21"/>
          <w:color w:val="FFFFFF"/>
        </w:rPr>
      </w:pPr>
    </w:p>
    <w:p>
      <w:pPr>
        <w:ind w:left="287"/>
        <w:spacing w:after="0"/>
        <w:rPr>
          <w:rFonts w:ascii="Arial" w:cs="Arial" w:eastAsia="Arial" w:hAnsi="Arial"/>
          <w:sz w:val="21"/>
          <w:szCs w:val="21"/>
          <w:color w:val="FFFFFF"/>
        </w:rPr>
      </w:pPr>
      <w:r>
        <w:rPr>
          <w:rFonts w:ascii="Arial" w:cs="Arial" w:eastAsia="Arial" w:hAnsi="Arial"/>
          <w:sz w:val="22"/>
          <w:szCs w:val="22"/>
          <w:color w:val="FFFFFF"/>
        </w:rPr>
        <w:t>10 тысяч рублей:</w:t>
      </w:r>
    </w:p>
    <w:p>
      <w:pPr>
        <w:spacing w:after="0" w:line="373" w:lineRule="exact"/>
        <w:rPr>
          <w:sz w:val="20"/>
          <w:szCs w:val="20"/>
          <w:color w:val="auto"/>
        </w:rPr>
      </w:pPr>
    </w:p>
    <w:p>
      <w:pPr>
        <w:jc w:val="both"/>
        <w:ind w:left="7" w:firstLine="283"/>
        <w:spacing w:after="0" w:line="184" w:lineRule="auto"/>
        <w:rPr>
          <w:sz w:val="20"/>
          <w:szCs w:val="20"/>
          <w:color w:val="auto"/>
        </w:rPr>
      </w:pPr>
      <w:r>
        <w:rPr>
          <w:rFonts w:ascii="Gabriola" w:cs="Gabriola" w:eastAsia="Gabriola" w:hAnsi="Gabriola"/>
          <w:sz w:val="21"/>
          <w:szCs w:val="21"/>
          <w:color w:val="FC0011"/>
        </w:rPr>
        <w:t xml:space="preserve">ШТРАФ </w:t>
      </w:r>
      <w:r>
        <w:rPr>
          <w:rFonts w:ascii="Arial" w:cs="Arial" w:eastAsia="Arial" w:hAnsi="Arial"/>
          <w:sz w:val="21"/>
          <w:szCs w:val="21"/>
          <w:color w:val="000000"/>
        </w:rPr>
        <w:t>до 1 миллиона рублей или в размере</w:t>
      </w:r>
      <w:r>
        <w:rPr>
          <w:rFonts w:ascii="Gabriola" w:cs="Gabriola" w:eastAsia="Gabriola" w:hAnsi="Gabriola"/>
          <w:sz w:val="21"/>
          <w:szCs w:val="21"/>
          <w:color w:val="FC0011"/>
        </w:rPr>
        <w:t xml:space="preserve"> </w:t>
      </w:r>
      <w:r>
        <w:rPr>
          <w:rFonts w:ascii="Arial" w:cs="Arial" w:eastAsia="Arial" w:hAnsi="Arial"/>
          <w:sz w:val="21"/>
          <w:szCs w:val="21"/>
          <w:color w:val="000000"/>
        </w:rPr>
        <w:t>заработной платы или иного дохода осужденного за период до 1 года;</w:t>
      </w:r>
    </w:p>
    <w:p>
      <w:pPr>
        <w:spacing w:after="0" w:line="14" w:lineRule="exact"/>
        <w:rPr>
          <w:sz w:val="20"/>
          <w:szCs w:val="20"/>
          <w:color w:val="auto"/>
        </w:rPr>
      </w:pPr>
    </w:p>
    <w:p>
      <w:pPr>
        <w:ind w:left="287" w:right="640"/>
        <w:spacing w:after="0" w:line="188" w:lineRule="auto"/>
        <w:rPr>
          <w:sz w:val="20"/>
          <w:szCs w:val="20"/>
          <w:color w:val="auto"/>
        </w:rPr>
      </w:pPr>
      <w:r>
        <w:rPr>
          <w:rFonts w:ascii="Gabriola" w:cs="Gabriola" w:eastAsia="Gabriola" w:hAnsi="Gabriola"/>
          <w:sz w:val="18"/>
          <w:szCs w:val="18"/>
          <w:color w:val="FC0011"/>
        </w:rPr>
        <w:t xml:space="preserve">ИСПРАВИТЕЛЬНЫЕ РАБОТЫ </w:t>
      </w:r>
      <w:r>
        <w:rPr>
          <w:rFonts w:ascii="Arial" w:cs="Arial" w:eastAsia="Arial" w:hAnsi="Arial"/>
          <w:sz w:val="18"/>
          <w:szCs w:val="18"/>
          <w:color w:val="000000"/>
        </w:rPr>
        <w:t>на срок до 3 лет;</w:t>
      </w:r>
      <w:r>
        <w:rPr>
          <w:rFonts w:ascii="Gabriola" w:cs="Gabriola" w:eastAsia="Gabriola" w:hAnsi="Gabriola"/>
          <w:sz w:val="18"/>
          <w:szCs w:val="18"/>
          <w:color w:val="FC0011"/>
        </w:rPr>
        <w:t xml:space="preserve"> ОГРАНИЧЕНИЕ СВОБОДЫ </w:t>
      </w:r>
      <w:r>
        <w:rPr>
          <w:rFonts w:ascii="Arial" w:cs="Arial" w:eastAsia="Arial" w:hAnsi="Arial"/>
          <w:sz w:val="18"/>
          <w:szCs w:val="18"/>
          <w:color w:val="000000"/>
        </w:rPr>
        <w:t>на срок до 4 лет;</w:t>
      </w:r>
      <w:r>
        <w:rPr>
          <w:rFonts w:ascii="Gabriola" w:cs="Gabriola" w:eastAsia="Gabriola" w:hAnsi="Gabriola"/>
          <w:sz w:val="18"/>
          <w:szCs w:val="18"/>
          <w:color w:val="FC0011"/>
        </w:rPr>
        <w:t xml:space="preserve"> ЛИШЕНИЕ СВОБОДЫ </w:t>
      </w:r>
      <w:r>
        <w:rPr>
          <w:rFonts w:ascii="Arial" w:cs="Arial" w:eastAsia="Arial" w:hAnsi="Arial"/>
          <w:sz w:val="18"/>
          <w:szCs w:val="18"/>
          <w:color w:val="000000"/>
        </w:rPr>
        <w:t>на срок до 3 лет.</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jc w:val="center"/>
        <w:spacing w:after="0"/>
        <w:rPr>
          <w:sz w:val="20"/>
          <w:szCs w:val="20"/>
          <w:color w:val="auto"/>
        </w:rPr>
      </w:pPr>
      <w:r>
        <w:rPr>
          <w:rFonts w:ascii="Gabriola" w:cs="Gabriola" w:eastAsia="Gabriola" w:hAnsi="Gabriola"/>
          <w:sz w:val="26"/>
          <w:szCs w:val="26"/>
          <w:color w:val="FC0011"/>
        </w:rPr>
        <w:t>ЛИЦО, ДАВШЕЕ ВЗЯТКУ ЛИБО</w:t>
      </w:r>
    </w:p>
    <w:p>
      <w:pPr>
        <w:spacing w:after="0" w:line="46" w:lineRule="exact"/>
        <w:rPr>
          <w:sz w:val="20"/>
          <w:szCs w:val="20"/>
          <w:color w:val="auto"/>
        </w:rPr>
      </w:pPr>
    </w:p>
    <w:p>
      <w:pPr>
        <w:jc w:val="center"/>
        <w:spacing w:after="0" w:line="182" w:lineRule="auto"/>
        <w:rPr>
          <w:sz w:val="20"/>
          <w:szCs w:val="20"/>
          <w:color w:val="auto"/>
        </w:rPr>
      </w:pPr>
      <w:r>
        <w:rPr>
          <w:rFonts w:ascii="Gabriola" w:cs="Gabriola" w:eastAsia="Gabriola" w:hAnsi="Gabriola"/>
          <w:sz w:val="24"/>
          <w:szCs w:val="24"/>
          <w:color w:val="FC0011"/>
        </w:rPr>
        <w:t>СОВЕРШИВШЕЕ ПОСРЕДНИЧЕСТВО ВО ВЗЯТОЧНИЧЕСТВЕ, ОСВОБОЖДАЕТСЯ ОТ УГОЛОВНОЙ ОТВЕТСТВЕННОСТИ, ЕСЛИ ОНО АКТИВНО СПОСОБСТВОВАЛО РАСКРЫТИЮ, РАССЛЕДОВАНИЮ И (ИЛИ) ПРЕСЕЧЕНИЮ ПРЕСТУПЛЕНИЯ ЛИБО В ОТНОШЕНИИ ЕГО ИМЕЛО МЕСТО ВЫМОГАТЕЛЬСТВО ВЗЯТКИ СО СТОРОНЫ ДОЛЖНОСТНОГО ЛИЦА ЛИБО ЛИЦО ПОСЛЕ СОВЕРШЕНИЯ ПРЕСТУПЛЕНИЯ ДОБРОВОЛЬНО СООБЩИЛО В ОРГАН, ИМЕЮЩИЙ ПРАВО ВОЗБУДИТЬ УГОЛОВНОЕ ДЕЛО ПО ДАННОМУ ФАКТУ.</w:t>
      </w:r>
    </w:p>
    <w:p>
      <w:pPr>
        <w:spacing w:after="0" w:line="310" w:lineRule="exact"/>
        <w:rPr>
          <w:sz w:val="20"/>
          <w:szCs w:val="20"/>
          <w:color w:val="auto"/>
        </w:rPr>
      </w:pPr>
    </w:p>
    <w:p>
      <w:pPr>
        <w:ind w:left="280"/>
        <w:spacing w:after="0"/>
        <w:tabs>
          <w:tab w:leader="none" w:pos="1460" w:val="left"/>
          <w:tab w:leader="none" w:pos="3060" w:val="left"/>
          <w:tab w:leader="none" w:pos="4680" w:val="left"/>
        </w:tabs>
        <w:rPr>
          <w:sz w:val="20"/>
          <w:szCs w:val="20"/>
          <w:color w:val="auto"/>
        </w:rPr>
      </w:pPr>
      <w:r>
        <w:rPr>
          <w:rFonts w:ascii="Arial" w:cs="Arial" w:eastAsia="Arial" w:hAnsi="Arial"/>
          <w:sz w:val="22"/>
          <w:szCs w:val="22"/>
          <w:color w:val="auto"/>
        </w:rPr>
        <w:t>Кодекс</w:t>
      </w:r>
      <w:r>
        <w:rPr>
          <w:sz w:val="20"/>
          <w:szCs w:val="20"/>
          <w:color w:val="auto"/>
        </w:rPr>
        <w:tab/>
      </w:r>
      <w:r>
        <w:rPr>
          <w:rFonts w:ascii="Arial" w:cs="Arial" w:eastAsia="Arial" w:hAnsi="Arial"/>
          <w:sz w:val="22"/>
          <w:szCs w:val="22"/>
          <w:color w:val="auto"/>
        </w:rPr>
        <w:t>Российской</w:t>
      </w:r>
      <w:r>
        <w:rPr>
          <w:sz w:val="20"/>
          <w:szCs w:val="20"/>
          <w:color w:val="auto"/>
        </w:rPr>
        <w:tab/>
      </w:r>
      <w:r>
        <w:rPr>
          <w:rFonts w:ascii="Arial" w:cs="Arial" w:eastAsia="Arial" w:hAnsi="Arial"/>
          <w:sz w:val="22"/>
          <w:szCs w:val="22"/>
          <w:color w:val="auto"/>
        </w:rPr>
        <w:t>Федерации</w:t>
      </w:r>
      <w:r>
        <w:rPr>
          <w:sz w:val="20"/>
          <w:szCs w:val="20"/>
          <w:color w:val="auto"/>
        </w:rPr>
        <w:tab/>
      </w:r>
      <w:r>
        <w:rPr>
          <w:rFonts w:ascii="Arial" w:cs="Arial" w:eastAsia="Arial" w:hAnsi="Arial"/>
          <w:sz w:val="21"/>
          <w:szCs w:val="21"/>
          <w:color w:val="auto"/>
        </w:rPr>
        <w:t>об</w:t>
      </w:r>
    </w:p>
    <w:p>
      <w:pPr>
        <w:spacing w:after="0" w:line="12" w:lineRule="exact"/>
        <w:rPr>
          <w:sz w:val="20"/>
          <w:szCs w:val="20"/>
          <w:color w:val="auto"/>
        </w:rPr>
      </w:pPr>
    </w:p>
    <w:p>
      <w:pPr>
        <w:spacing w:after="0"/>
        <w:tabs>
          <w:tab w:leader="none" w:pos="3160" w:val="left"/>
        </w:tabs>
        <w:rPr>
          <w:sz w:val="20"/>
          <w:szCs w:val="20"/>
          <w:color w:val="auto"/>
        </w:rPr>
      </w:pPr>
      <w:r>
        <w:rPr>
          <w:rFonts w:ascii="Arial" w:cs="Arial" w:eastAsia="Arial" w:hAnsi="Arial"/>
          <w:sz w:val="20"/>
          <w:szCs w:val="20"/>
          <w:color w:val="auto"/>
        </w:rPr>
        <w:t>административных</w:t>
      </w:r>
      <w:r>
        <w:rPr>
          <w:sz w:val="20"/>
          <w:szCs w:val="20"/>
          <w:color w:val="auto"/>
        </w:rPr>
        <w:tab/>
      </w:r>
      <w:r>
        <w:rPr>
          <w:rFonts w:ascii="Arial" w:cs="Arial" w:eastAsia="Arial" w:hAnsi="Arial"/>
          <w:sz w:val="20"/>
          <w:szCs w:val="20"/>
          <w:color w:val="auto"/>
        </w:rPr>
        <w:t>правонарушениях</w:t>
      </w:r>
    </w:p>
    <w:p>
      <w:pPr>
        <w:spacing w:after="0" w:line="3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предусматривает административную ответственность за незаконное вознаграждение от имени или в интересах юридического лица (ст. 19.28 КоАП РФ).</w:t>
      </w:r>
    </w:p>
    <w:p>
      <w:pPr>
        <w:spacing w:after="0" w:line="2" w:lineRule="exact"/>
        <w:rPr>
          <w:sz w:val="20"/>
          <w:szCs w:val="20"/>
          <w:color w:val="auto"/>
        </w:rPr>
      </w:pPr>
    </w:p>
    <w:p>
      <w:pPr>
        <w:jc w:val="both"/>
        <w:ind w:firstLine="284"/>
        <w:spacing w:after="0" w:line="277" w:lineRule="auto"/>
        <w:rPr>
          <w:sz w:val="20"/>
          <w:szCs w:val="20"/>
          <w:color w:val="auto"/>
        </w:rPr>
      </w:pPr>
      <w:r>
        <w:rPr>
          <w:rFonts w:ascii="Arial" w:cs="Arial" w:eastAsia="Arial" w:hAnsi="Arial"/>
          <w:sz w:val="20"/>
          <w:szCs w:val="20"/>
          <w:color w:val="auto"/>
        </w:rPr>
        <w:t>Данные деяния влекут наложение административного штрафа на юридических лиц в размере до стократной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одного миллиона рублей с конфискацией де</w:t>
      </w:r>
      <w:r>
        <w:rPr>
          <w:rFonts w:ascii="Arial" w:cs="Arial" w:eastAsia="Arial" w:hAnsi="Arial"/>
          <w:sz w:val="20"/>
          <w:szCs w:val="20"/>
          <w:color w:val="auto"/>
          <w:highlight w:val="lightGray"/>
        </w:rPr>
        <w:t>нег, ценных бум</w:t>
      </w:r>
      <w:r>
        <w:rPr>
          <w:rFonts w:ascii="Arial" w:cs="Arial" w:eastAsia="Arial" w:hAnsi="Arial"/>
          <w:sz w:val="20"/>
          <w:szCs w:val="20"/>
          <w:color w:val="auto"/>
        </w:rPr>
        <w:t>аг, иного имущества или стоимост</w:t>
      </w:r>
      <w:r>
        <w:rPr>
          <w:rFonts w:ascii="Arial" w:cs="Arial" w:eastAsia="Arial" w:hAnsi="Arial"/>
          <w:sz w:val="20"/>
          <w:szCs w:val="20"/>
          <w:color w:val="auto"/>
          <w:highlight w:val="lightGray"/>
        </w:rPr>
        <w:t>и услуг имуществе</w:t>
      </w:r>
      <w:r>
        <w:rPr>
          <w:rFonts w:ascii="Arial" w:cs="Arial" w:eastAsia="Arial" w:hAnsi="Arial"/>
          <w:sz w:val="20"/>
          <w:szCs w:val="20"/>
          <w:color w:val="auto"/>
        </w:rPr>
        <w:t>нного характера, иных имущественных прав.</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-632460</wp:posOffset>
            </wp:positionV>
            <wp:extent cx="3314065" cy="2422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extLst>
                    </a:blip>
                    <a:srcRect/>
                    <a:stretch>
                      <a:fillRect/>
                    </a:stretch>
                  </pic:blipFill>
                  <pic:spPr bwMode="auto">
                    <a:xfrm>
                      <a:off x="0" y="0"/>
                      <a:ext cx="3314065" cy="2422525"/>
                    </a:xfrm>
                    <a:prstGeom prst="rect">
                      <a:avLst/>
                    </a:prstGeom>
                    <a:noFill/>
                  </pic:spPr>
                </pic:pic>
              </a:graphicData>
            </a:graphic>
          </wp:anchor>
        </w:drawing>
      </w:r>
    </w:p>
    <w:p>
      <w:pPr>
        <w:sectPr>
          <w:pgSz w:w="16840" w:h="11906" w:orient="landscape"/>
          <w:cols w:equalWidth="0" w:num="3">
            <w:col w:w="5100" w:space="573"/>
            <w:col w:w="5107" w:space="560"/>
            <w:col w:w="4940"/>
          </w:cols>
          <w:pgMar w:left="280" w:top="0" w:right="278" w:bottom="0" w:gutter="0" w:footer="0" w:header="0"/>
        </w:sectPr>
      </w:pPr>
    </w:p>
    <w:sectPr>
      <w:pgSz w:w="16838" w:h="11906" w:orient="landscape"/>
      <w:cols w:equalWidth="1" w:num="1" w:space="0"/>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abriola">
    <w:panose1 w:val="04040605051002020D02"/>
    <w:charset w:val="CC"/>
    <w:family w:val="decorative"/>
    <w:pitch w:val="variable"/>
    <w:sig w:usb0="E00002EF" w:usb1="5000204B" w:usb2="00000000" w:usb3="00000000" w:csb0="2000009F" w:csb1="00000000"/>
  </w:font>
  <w:font w:name="Arial">
    <w:panose1 w:val="020B0604020202020204"/>
    <w:charset w:val="CC"/>
    <w:family w:val="swiss"/>
    <w:pitch w:val="variable"/>
    <w:sig w:usb0="E0002AFF" w:usb1="C0007843" w:usb2="00000009" w:usb3="00000000" w:csb0="400001FF" w:csb1="FFFF0000"/>
  </w:font>
  <w:font w:name="Bookman Old Style">
    <w:panose1 w:val="02050604050505020204"/>
    <w:charset w:val="00"/>
    <w:family w:val="roman"/>
    <w:pitch w:val="variable"/>
    <w:sig w:usb0="00000287" w:usb1="00000000" w:usb2="00000000" w:usb3="00000000" w:csb0="2000009F" w:csb1="DFD70000"/>
  </w:font>
</w:fonts>
</file>

<file path=word/numbering.xml><?xml version="1.0" encoding="utf-8"?>
<w:numbering xmlns:w="http://schemas.openxmlformats.org/wordprocessingml/2006/main">
  <w:abstractNum w:abstractNumId="0">
    <w:nsid w:val="72AE"/>
    <w:multiLevelType w:val="hybridMultilevel"/>
    <w:lvl w:ilvl="0">
      <w:lvlJc w:val="left"/>
      <w:lvlText w:val="В"/>
      <w:numFmt w:val="bullet"/>
      <w:start w:val="1"/>
    </w:lvl>
  </w:abstractNum>
  <w:abstractNum w:abstractNumId="1">
    <w:nsid w:val="6952"/>
    <w:multiLevelType w:val="hybridMultilevel"/>
    <w:lvl w:ilvl="0">
      <w:lvlJc w:val="left"/>
      <w:lvlText w:val="В"/>
      <w:numFmt w:val="bullet"/>
      <w:start w:val="1"/>
    </w:lvl>
  </w:abstractNum>
  <w:abstractNum w:abstractNumId="2">
    <w:nsid w:val="5F90"/>
    <w:multiLevelType w:val="hybridMultilevel"/>
    <w:lvl w:ilvl="0">
      <w:lvlJc w:val="left"/>
      <w:lvlText w:val="и"/>
      <w:numFmt w:val="bullet"/>
      <w:start w:val="1"/>
    </w:lvl>
  </w:abstractNum>
  <w:abstractNum w:abstractNumId="3">
    <w:nsid w:val="1649"/>
    <w:multiLevelType w:val="hybridMultilevel"/>
    <w:lvl w:ilvl="0">
      <w:lvlJc w:val="left"/>
      <w:lvlText w:val="в"/>
      <w:numFmt w:val="bullet"/>
      <w:start w:val="1"/>
    </w:lvl>
  </w:abstractNum>
  <w:abstractNum w:abstractNumId="4">
    <w:nsid w:val="6DF1"/>
    <w:multiLevelType w:val="hybridMultilevel"/>
    <w:lvl w:ilvl="0">
      <w:lvlJc w:val="left"/>
      <w:lvlText w:val="в"/>
      <w:numFmt w:val="bullet"/>
      <w:start w:val="1"/>
    </w:lvl>
  </w:abstractNum>
  <w:abstractNum w:abstractNumId="5">
    <w:nsid w:val="5AF1"/>
    <w:multiLevelType w:val="hybridMultilevel"/>
    <w:lvl w:ilvl="0">
      <w:lvlJc w:val="left"/>
      <w:lvlText w:val="в"/>
      <w:numFmt w:val="bullet"/>
      <w:start w:val="1"/>
    </w:lvl>
  </w:abstractNum>
  <w:abstractNum w:abstractNumId="6">
    <w:nsid w:val="41BB"/>
    <w:multiLevelType w:val="hybridMultilevel"/>
    <w:lvl w:ilvl="0">
      <w:lvlJc w:val="left"/>
      <w:lvlText w:val="а"/>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5B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
  <Relationship Id="rId3" Type="http://schemas.openxmlformats.org/officeDocument/2006/relationships/settings" Target="settings.xml" />
  <Relationship Id="rId1" Type="http://schemas.openxmlformats.org/officeDocument/2006/relationships/styles" Target="styles.xml" />
  <Relationship Id="rId5" Type="http://schemas.openxmlformats.org/officeDocument/2006/relationships/fontTable" Target="fontTable.xml" />
  <Relationship Id="rId4" Type="http://schemas.openxmlformats.org/officeDocument/2006/relationships/webSettings" Target="webSettings.xml" />
  <Relationship Id="rId7" Type="http://schemas.openxmlformats.org/officeDocument/2006/relationships/numbering" Target="numbering.xml" />
  <Relationship Id="rId8" Type="http://schemas.openxmlformats.org/officeDocument/2006/relationships/image" Target="media/image1.jpeg" />
  <Relationship Id="rId9" Type="http://schemas.openxmlformats.org/officeDocument/2006/relationships/image" Target="media/image2.jpeg" />
  <Relationship Id="rId12" Type="http://schemas.openxmlformats.org/officeDocument/2006/relationships/image" Target="media/image3.jpeg" />
  <Relationship Id="rId13" Type="http://schemas.openxmlformats.org/officeDocument/2006/relationships/image" Target="media/image4.jpeg" />
  <Relationship Id="rId14" Type="http://schemas.openxmlformats.org/officeDocument/2006/relationships/image" Target="media/image5.jpeg" />
</Relationships>
</file>

<file path=docProps/app.xml><?xml version="1.0" encoding="utf-8"?>
<ap:Properties xmlns:vt="http://schemas.openxmlformats.org/officeDocument/2006/docPropsVTypes" xmlns:ap="http://schemas.openxmlformats.org/officeDocument/2006/extended-properties">
  <ap:Template>Normal.dotm</ap:Template>
  <ap:TotalTime>0</ap:TotalTime>
  <ap:Pages>1</ap:Pages>
  <ap:Words>0</ap:Words>
  <ap:Characters>3</ap:Characters>
  <ap:Application>convertonlinefree.com</ap:Application>
  <ap:DocSecurity>0</ap:DocSecurity>
  <ap:Lines>1</ap:Lines>
  <ap:Paragraphs>1</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3</ap:CharactersWithSpaces>
  <ap:SharedDoc>false</ap:SharedDoc>
  <ap:HyperlinksChanged>false</ap:HyperlinksChanged>
  <ap:AppVersion>1.0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2017-03-17T14:30:05Z</dcterms:created>
  <dcterms:modified xsi:type="dcterms:W3CDTF">2017-03-17T14:30:05Z</dcterms:modified>
</cp:coreProperties>
</file>

<file path=docProps/custom.xml><?xml version="1.0" encoding="utf-8"?>
<Properties xmlns:vt="http://schemas.openxmlformats.org/officeDocument/2006/docPropsVTypes" xmlns="http://schemas.openxmlformats.org/officeDocument/2006/custom-properties"/>
</file>